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B" w:rsidRPr="000A5070" w:rsidRDefault="00EC584B" w:rsidP="000F512C">
      <w:pPr>
        <w:jc w:val="center"/>
        <w:rPr>
          <w:rFonts w:ascii="Times New Roman" w:eastAsia="標楷體" w:hint="eastAsia"/>
          <w:sz w:val="28"/>
          <w:szCs w:val="28"/>
        </w:rPr>
      </w:pPr>
      <w:r w:rsidRPr="00433CB8">
        <w:rPr>
          <w:rFonts w:ascii="Times New Roman" w:eastAsia="標楷體" w:hAnsi="標楷體"/>
          <w:spacing w:val="40"/>
          <w:sz w:val="32"/>
        </w:rPr>
        <w:t>國立中正大學數學系</w:t>
      </w:r>
    </w:p>
    <w:p w:rsidR="00EC584B" w:rsidRPr="00AF55A3" w:rsidRDefault="00EC584B">
      <w:pPr>
        <w:rPr>
          <w:rFonts w:ascii="Times New Roman" w:eastAsia="標楷體"/>
          <w:b/>
          <w:color w:val="000000"/>
          <w:szCs w:val="24"/>
        </w:rPr>
      </w:pPr>
      <w:r w:rsidRPr="00AF55A3">
        <w:rPr>
          <w:rFonts w:ascii="Times New Roman" w:eastAsia="標楷體"/>
          <w:b/>
          <w:color w:val="000000"/>
          <w:szCs w:val="24"/>
        </w:rPr>
        <w:t>學生修業規定</w:t>
      </w:r>
      <w:r w:rsidRPr="00AF55A3">
        <w:rPr>
          <w:rFonts w:ascii="Times New Roman" w:eastAsia="標楷體"/>
          <w:b/>
          <w:color w:val="000000"/>
          <w:szCs w:val="24"/>
        </w:rPr>
        <w:t>(</w:t>
      </w:r>
      <w:proofErr w:type="gramStart"/>
      <w:r w:rsidR="002A1DF4" w:rsidRPr="00AF55A3">
        <w:rPr>
          <w:rFonts w:ascii="Times New Roman" w:eastAsia="標楷體"/>
          <w:b/>
          <w:color w:val="000000"/>
          <w:szCs w:val="24"/>
        </w:rPr>
        <w:t>1</w:t>
      </w:r>
      <w:r w:rsidR="004B0FA9">
        <w:rPr>
          <w:rFonts w:ascii="Times New Roman" w:eastAsia="標楷體"/>
          <w:b/>
          <w:color w:val="000000"/>
          <w:szCs w:val="24"/>
        </w:rPr>
        <w:t>1</w:t>
      </w:r>
      <w:r w:rsidR="00445644">
        <w:rPr>
          <w:rFonts w:ascii="Times New Roman" w:eastAsia="標楷體"/>
          <w:b/>
          <w:color w:val="000000"/>
          <w:szCs w:val="24"/>
        </w:rPr>
        <w:t>1</w:t>
      </w:r>
      <w:proofErr w:type="gramEnd"/>
      <w:r w:rsidRPr="00AF55A3">
        <w:rPr>
          <w:rFonts w:ascii="Times New Roman" w:eastAsia="標楷體"/>
          <w:b/>
          <w:color w:val="000000"/>
          <w:szCs w:val="24"/>
        </w:rPr>
        <w:t>年度入學新生適用</w:t>
      </w:r>
      <w:r w:rsidRPr="00AF55A3">
        <w:rPr>
          <w:rFonts w:ascii="Times New Roman" w:eastAsia="標楷體"/>
          <w:b/>
          <w:color w:val="000000"/>
          <w:szCs w:val="24"/>
        </w:rPr>
        <w:t>)</w:t>
      </w:r>
      <w:r w:rsidR="007623EE" w:rsidRPr="00AF55A3">
        <w:rPr>
          <w:rFonts w:ascii="Times New Roman" w:eastAsia="標楷體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4"/>
        <w:gridCol w:w="2126"/>
        <w:gridCol w:w="142"/>
        <w:gridCol w:w="1016"/>
        <w:gridCol w:w="510"/>
        <w:gridCol w:w="17"/>
        <w:gridCol w:w="158"/>
        <w:gridCol w:w="369"/>
        <w:gridCol w:w="527"/>
        <w:gridCol w:w="527"/>
        <w:gridCol w:w="278"/>
        <w:gridCol w:w="249"/>
        <w:gridCol w:w="527"/>
        <w:gridCol w:w="527"/>
        <w:gridCol w:w="398"/>
        <w:gridCol w:w="113"/>
        <w:gridCol w:w="22"/>
      </w:tblGrid>
      <w:tr w:rsidR="00EC584B" w:rsidRPr="00BA4244">
        <w:tblPrEx>
          <w:tblCellMar>
            <w:top w:w="0" w:type="dxa"/>
            <w:bottom w:w="0" w:type="dxa"/>
          </w:tblCellMar>
        </w:tblPrEx>
        <w:tc>
          <w:tcPr>
            <w:tcW w:w="45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84B" w:rsidRPr="00BA4244" w:rsidRDefault="00EC584B">
            <w:pPr>
              <w:spacing w:line="240" w:lineRule="auto"/>
              <w:ind w:left="480" w:hanging="480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 w:hAnsi="標楷體"/>
                <w:b/>
                <w:color w:val="000000"/>
              </w:rPr>
              <w:t>一、本系學生畢業時需修滿至少</w:t>
            </w:r>
          </w:p>
          <w:p w:rsidR="00EC584B" w:rsidRPr="00BA4244" w:rsidRDefault="00EC584B">
            <w:pPr>
              <w:spacing w:line="240" w:lineRule="auto"/>
              <w:ind w:left="397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(1)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40"/>
              </w:rPr>
              <w:t>通識教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育</w:t>
            </w:r>
          </w:p>
          <w:p w:rsidR="00EC584B" w:rsidRPr="00BA4244" w:rsidRDefault="00EC584B">
            <w:pPr>
              <w:spacing w:line="240" w:lineRule="auto"/>
              <w:ind w:left="397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(2)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40"/>
              </w:rPr>
              <w:t>專業必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修</w:t>
            </w:r>
          </w:p>
          <w:p w:rsidR="00EC584B" w:rsidRPr="00BA4244" w:rsidRDefault="00EC584B">
            <w:pPr>
              <w:spacing w:line="240" w:lineRule="auto"/>
              <w:ind w:left="397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(3)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40"/>
              </w:rPr>
              <w:t>專業必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選</w:t>
            </w:r>
          </w:p>
          <w:p w:rsidR="00EC584B" w:rsidRPr="00BA4244" w:rsidRDefault="00EC584B">
            <w:pPr>
              <w:spacing w:line="240" w:lineRule="auto"/>
              <w:ind w:left="397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(4)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40"/>
              </w:rPr>
              <w:t>專業選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修</w:t>
            </w:r>
          </w:p>
          <w:p w:rsidR="00EC584B" w:rsidRPr="00BA4244" w:rsidRDefault="00EC584B">
            <w:pPr>
              <w:spacing w:line="240" w:lineRule="auto"/>
              <w:ind w:left="397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(5)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40"/>
              </w:rPr>
              <w:t>自由選修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</w:p>
        </w:tc>
        <w:tc>
          <w:tcPr>
            <w:tcW w:w="4222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84B" w:rsidRPr="00BA4244" w:rsidRDefault="00EC584B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128</w:t>
            </w:r>
            <w:r w:rsidR="00B175D5" w:rsidRPr="00BA4244">
              <w:rPr>
                <w:rFonts w:ascii="Times New Roman" w:eastAsia="標楷體" w:hint="eastAsia"/>
                <w:b/>
                <w:color w:val="000000"/>
              </w:rPr>
              <w:t xml:space="preserve">　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包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proofErr w:type="gramStart"/>
            <w:r w:rsidRPr="00BA4244">
              <w:rPr>
                <w:rFonts w:ascii="Times New Roman" w:eastAsia="標楷體" w:hAnsi="標楷體"/>
                <w:b/>
                <w:color w:val="000000"/>
              </w:rPr>
              <w:t>括</w:t>
            </w:r>
            <w:proofErr w:type="gramEnd"/>
          </w:p>
          <w:p w:rsidR="00EC584B" w:rsidRPr="00BA4244" w:rsidRDefault="00EC584B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 28</w:t>
            </w:r>
            <w:r w:rsidR="00B175D5" w:rsidRPr="00BA4244">
              <w:rPr>
                <w:rFonts w:ascii="Times New Roman" w:eastAsia="標楷體" w:hint="eastAsia"/>
                <w:b/>
                <w:color w:val="000000"/>
              </w:rPr>
              <w:t xml:space="preserve">　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</w:p>
          <w:p w:rsidR="00EC584B" w:rsidRPr="00BA4244" w:rsidRDefault="00EC584B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 </w:t>
            </w:r>
            <w:r w:rsidR="008342EB" w:rsidRPr="00BA4244">
              <w:rPr>
                <w:rFonts w:ascii="Times New Roman" w:eastAsia="標楷體" w:hint="eastAsia"/>
                <w:b/>
                <w:color w:val="000000"/>
              </w:rPr>
              <w:t>4</w:t>
            </w:r>
            <w:r w:rsidR="003D07B6" w:rsidRPr="00BA4244">
              <w:rPr>
                <w:rFonts w:ascii="Times New Roman" w:eastAsia="標楷體" w:hint="eastAsia"/>
                <w:b/>
                <w:color w:val="000000"/>
              </w:rPr>
              <w:t>4</w:t>
            </w:r>
            <w:r w:rsidR="00B175D5" w:rsidRPr="00BA4244">
              <w:rPr>
                <w:rFonts w:ascii="Times New Roman" w:eastAsia="標楷體" w:hint="eastAsia"/>
                <w:b/>
                <w:color w:val="000000"/>
              </w:rPr>
              <w:t xml:space="preserve">　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</w:p>
          <w:p w:rsidR="00EC584B" w:rsidRPr="00BA4244" w:rsidRDefault="00EC584B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 </w:t>
            </w:r>
            <w:r w:rsidR="000D7480" w:rsidRPr="00BA4244">
              <w:rPr>
                <w:rFonts w:ascii="Times New Roman" w:eastAsia="標楷體"/>
                <w:b/>
                <w:color w:val="000000"/>
              </w:rPr>
              <w:t>1</w:t>
            </w:r>
            <w:r w:rsidR="000D7480" w:rsidRPr="00BA4244">
              <w:rPr>
                <w:rFonts w:ascii="Times New Roman" w:eastAsia="標楷體" w:hint="eastAsia"/>
                <w:b/>
                <w:color w:val="000000"/>
              </w:rPr>
              <w:t>5</w:t>
            </w:r>
            <w:r w:rsidR="00B175D5" w:rsidRPr="00BA4244">
              <w:rPr>
                <w:rFonts w:ascii="Times New Roman" w:eastAsia="標楷體" w:hint="eastAsia"/>
                <w:b/>
                <w:color w:val="000000"/>
              </w:rPr>
              <w:t xml:space="preserve">　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</w:p>
          <w:p w:rsidR="00EC584B" w:rsidRPr="00BA4244" w:rsidRDefault="00EC584B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 </w:t>
            </w:r>
            <w:r w:rsidR="0013218E" w:rsidRPr="00BA4244">
              <w:rPr>
                <w:rFonts w:ascii="Times New Roman" w:eastAsia="標楷體" w:hint="eastAsia"/>
                <w:b/>
                <w:color w:val="000000"/>
              </w:rPr>
              <w:t>20</w:t>
            </w:r>
            <w:r w:rsidR="00B175D5" w:rsidRPr="00BA4244">
              <w:rPr>
                <w:rFonts w:ascii="Times New Roman" w:eastAsia="標楷體" w:hint="eastAsia"/>
                <w:b/>
                <w:color w:val="000000"/>
              </w:rPr>
              <w:t xml:space="preserve">　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</w:p>
          <w:p w:rsidR="00EC584B" w:rsidRPr="00BA4244" w:rsidRDefault="00EC584B" w:rsidP="005F6E73">
            <w:pPr>
              <w:spacing w:line="240" w:lineRule="auto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/>
                <w:b/>
                <w:color w:val="000000"/>
              </w:rPr>
              <w:t xml:space="preserve">  </w:t>
            </w:r>
            <w:r w:rsidR="008342EB" w:rsidRPr="00BA4244">
              <w:rPr>
                <w:rFonts w:ascii="Times New Roman" w:eastAsia="標楷體" w:hint="eastAsia"/>
                <w:b/>
                <w:color w:val="000000"/>
              </w:rPr>
              <w:t>2</w:t>
            </w:r>
            <w:r w:rsidR="003D07B6" w:rsidRPr="00BA4244">
              <w:rPr>
                <w:rFonts w:ascii="Times New Roman" w:eastAsia="標楷體" w:hint="eastAsia"/>
                <w:b/>
                <w:color w:val="000000"/>
              </w:rPr>
              <w:t>1</w:t>
            </w:r>
            <w:r w:rsidR="001A1BAD">
              <w:rPr>
                <w:rFonts w:ascii="Times New Roman" w:eastAsia="標楷體"/>
                <w:b/>
                <w:color w:val="000000"/>
              </w:rPr>
              <w:t xml:space="preserve"> 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學</w:t>
            </w:r>
            <w:r w:rsidRPr="00BA4244">
              <w:rPr>
                <w:rFonts w:ascii="Times New Roman" w:eastAsia="標楷體"/>
                <w:b/>
                <w:color w:val="00000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</w:rPr>
              <w:t>分</w:t>
            </w:r>
          </w:p>
        </w:tc>
      </w:tr>
      <w:tr w:rsidR="00EC584B" w:rsidRPr="00BA4244">
        <w:tblPrEx>
          <w:tblCellMar>
            <w:top w:w="0" w:type="dxa"/>
            <w:bottom w:w="0" w:type="dxa"/>
          </w:tblCellMar>
        </w:tblPrEx>
        <w:tc>
          <w:tcPr>
            <w:tcW w:w="458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ind w:left="480" w:hanging="480"/>
              <w:rPr>
                <w:rFonts w:ascii="Times New Roman" w:eastAsia="標楷體"/>
                <w:b/>
                <w:color w:val="000000"/>
              </w:rPr>
            </w:pPr>
            <w:r w:rsidRPr="00BA4244">
              <w:rPr>
                <w:rFonts w:ascii="Times New Roman" w:eastAsia="標楷體" w:hAnsi="標楷體"/>
                <w:b/>
                <w:color w:val="000000"/>
              </w:rPr>
              <w:t>二、各類科目包括：</w:t>
            </w:r>
          </w:p>
        </w:tc>
        <w:tc>
          <w:tcPr>
            <w:tcW w:w="10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 xml:space="preserve">   </w:t>
            </w:r>
            <w:proofErr w:type="gramStart"/>
            <w:r w:rsidRPr="00BA4244">
              <w:rPr>
                <w:rFonts w:ascii="Times New Roman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 xml:space="preserve">   </w:t>
            </w:r>
            <w:r w:rsidRPr="00BA4244">
              <w:rPr>
                <w:rFonts w:ascii="Times New Roman" w:eastAsia="標楷體" w:hAnsi="標楷體"/>
                <w:color w:val="000000"/>
              </w:rPr>
              <w:t>二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 xml:space="preserve">   </w:t>
            </w:r>
            <w:r w:rsidRPr="00BA4244">
              <w:rPr>
                <w:rFonts w:ascii="Times New Roman" w:eastAsia="標楷體" w:hAnsi="標楷體"/>
                <w:color w:val="000000"/>
              </w:rPr>
              <w:t>三</w:t>
            </w:r>
          </w:p>
        </w:tc>
        <w:tc>
          <w:tcPr>
            <w:tcW w:w="10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584B" w:rsidRPr="00BA4244" w:rsidRDefault="00EC584B">
            <w:pPr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 xml:space="preserve">   </w:t>
            </w:r>
            <w:r w:rsidRPr="00BA4244">
              <w:rPr>
                <w:rFonts w:ascii="Times New Roman" w:eastAsia="標楷體" w:hAnsi="標楷體"/>
                <w:color w:val="000000"/>
              </w:rPr>
              <w:t>四</w:t>
            </w:r>
          </w:p>
        </w:tc>
      </w:tr>
      <w:tr w:rsidR="00EC584B" w:rsidRPr="00BA424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rPr>
                <w:rFonts w:ascii="Times New Roman" w:eastAsia="標楷體"/>
                <w:b/>
                <w:color w:val="000000"/>
                <w:spacing w:val="20"/>
              </w:rPr>
            </w:pP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>(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一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>)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通識教育共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28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學分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上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上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下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上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下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上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color w:val="000000"/>
                <w:spacing w:val="20"/>
              </w:rPr>
              <w:t>下</w:t>
            </w:r>
          </w:p>
        </w:tc>
      </w:tr>
      <w:tr w:rsidR="00EC584B" w:rsidRPr="00BA4244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4588" w:type="dxa"/>
            <w:gridSpan w:val="5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4943" w:rsidRPr="00BA4244" w:rsidRDefault="005B4943" w:rsidP="005B4943">
            <w:pPr>
              <w:snapToGrid w:val="0"/>
              <w:spacing w:line="300" w:lineRule="exact"/>
              <w:rPr>
                <w:rFonts w:ascii="標楷體" w:eastAsia="標楷體"/>
                <w:color w:val="000000"/>
                <w:sz w:val="23"/>
                <w:szCs w:val="23"/>
              </w:rPr>
            </w:pP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中英文能力課程：</w:t>
            </w:r>
          </w:p>
          <w:p w:rsidR="005B4943" w:rsidRPr="00BA4244" w:rsidRDefault="005B4943" w:rsidP="005B4943">
            <w:pPr>
              <w:snapToGrid w:val="0"/>
              <w:spacing w:line="300" w:lineRule="exact"/>
              <w:ind w:left="238"/>
              <w:rPr>
                <w:rFonts w:ascii="標楷體" w:eastAsia="標楷體" w:hint="eastAsia"/>
                <w:color w:val="000000"/>
                <w:sz w:val="23"/>
                <w:szCs w:val="23"/>
              </w:rPr>
            </w:pP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中國語文知識及應用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(</w:t>
            </w: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必修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4</w:t>
            </w: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學分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)</w:t>
            </w:r>
          </w:p>
          <w:p w:rsidR="00EC584B" w:rsidRPr="00BA4244" w:rsidRDefault="005B4943" w:rsidP="005B4943">
            <w:pPr>
              <w:snapToGrid w:val="0"/>
              <w:spacing w:line="300" w:lineRule="exact"/>
              <w:ind w:left="238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英文能力訓練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(</w:t>
            </w: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必修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4</w:t>
            </w:r>
            <w:r w:rsidRPr="00BA4244">
              <w:rPr>
                <w:rFonts w:ascii="標楷體" w:eastAsia="標楷體" w:hint="eastAsia"/>
                <w:color w:val="000000"/>
                <w:sz w:val="23"/>
                <w:szCs w:val="23"/>
              </w:rPr>
              <w:t>學分</w:t>
            </w:r>
            <w:r w:rsidRPr="00BA4244">
              <w:rPr>
                <w:rFonts w:ascii="標楷體" w:eastAsia="標楷體"/>
                <w:color w:val="000000"/>
                <w:sz w:val="23"/>
                <w:szCs w:val="23"/>
              </w:rPr>
              <w:t>)</w:t>
            </w:r>
          </w:p>
          <w:p w:rsidR="00EC584B" w:rsidRPr="00BA4244" w:rsidRDefault="00EC584B">
            <w:pPr>
              <w:spacing w:before="60"/>
              <w:rPr>
                <w:rFonts w:ascii="Times New Roman" w:eastAsia="標楷體"/>
                <w:color w:val="000000"/>
                <w:spacing w:val="20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</w:p>
          <w:p w:rsidR="00EC584B" w:rsidRPr="00BA4244" w:rsidRDefault="00EC584B">
            <w:pPr>
              <w:spacing w:line="240" w:lineRule="auto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BA4244">
              <w:rPr>
                <w:rFonts w:ascii="Times New Roman" w:eastAsia="標楷體"/>
                <w:color w:val="000000"/>
                <w:sz w:val="22"/>
              </w:rPr>
              <w:t>2</w:t>
            </w:r>
          </w:p>
          <w:p w:rsidR="00EC584B" w:rsidRPr="00BA4244" w:rsidRDefault="00EC584B">
            <w:pPr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  <w:sz w:val="22"/>
              </w:rPr>
              <w:t>2</w:t>
            </w: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spacing w:before="60" w:line="240" w:lineRule="auto"/>
              <w:jc w:val="center"/>
              <w:rPr>
                <w:rFonts w:ascii="Times New Roman" w:eastAsia="標楷體"/>
                <w:color w:val="000000"/>
                <w:spacing w:val="20"/>
              </w:rPr>
            </w:pPr>
          </w:p>
          <w:p w:rsidR="00EC584B" w:rsidRPr="00BA4244" w:rsidRDefault="00EC584B">
            <w:pPr>
              <w:spacing w:line="240" w:lineRule="auto"/>
              <w:jc w:val="center"/>
              <w:rPr>
                <w:rFonts w:ascii="Times New Roman" w:eastAsia="標楷體"/>
                <w:color w:val="000000"/>
                <w:sz w:val="22"/>
              </w:rPr>
            </w:pPr>
            <w:r w:rsidRPr="00BA4244">
              <w:rPr>
                <w:rFonts w:ascii="Times New Roman" w:eastAsia="標楷體"/>
                <w:color w:val="000000"/>
                <w:sz w:val="22"/>
              </w:rPr>
              <w:t>2</w:t>
            </w:r>
          </w:p>
          <w:p w:rsidR="00EC584B" w:rsidRPr="00BA4244" w:rsidRDefault="00EC584B">
            <w:pPr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  <w:sz w:val="22"/>
              </w:rPr>
              <w:t>2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584B" w:rsidRPr="00BA4244" w:rsidRDefault="00EC584B">
            <w:pPr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BF2760" w:rsidRPr="00BA4244" w:rsidTr="00E24D9C">
        <w:tblPrEx>
          <w:tblCellMar>
            <w:top w:w="0" w:type="dxa"/>
            <w:bottom w:w="0" w:type="dxa"/>
          </w:tblCellMar>
        </w:tblPrEx>
        <w:trPr>
          <w:cantSplit/>
          <w:trHeight w:val="2685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B4943" w:rsidRPr="00BA4244" w:rsidRDefault="005B4943" w:rsidP="005B4943">
            <w:pPr>
              <w:spacing w:line="320" w:lineRule="exact"/>
              <w:jc w:val="both"/>
              <w:rPr>
                <w:rFonts w:eastAsia="標楷體" w:hAnsi="標楷體"/>
                <w:color w:val="000000"/>
                <w:sz w:val="23"/>
                <w:szCs w:val="23"/>
              </w:rPr>
            </w:pP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其他：</w:t>
            </w:r>
          </w:p>
          <w:p w:rsidR="00BF2760" w:rsidRPr="00BA4244" w:rsidRDefault="005B4943" w:rsidP="005B4943">
            <w:pPr>
              <w:snapToGrid w:val="0"/>
              <w:spacing w:beforeLines="10" w:before="24" w:afterLines="10" w:after="24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至少於博</w:t>
            </w:r>
            <w:proofErr w:type="gramStart"/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雅通識向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度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1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、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2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、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3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、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4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、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5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中各選</w:t>
            </w:r>
            <w:r w:rsidRPr="00BA4244">
              <w:rPr>
                <w:rFonts w:eastAsia="標楷體" w:hAnsi="標楷體"/>
                <w:color w:val="000000"/>
                <w:sz w:val="23"/>
                <w:szCs w:val="23"/>
              </w:rPr>
              <w:t>1</w:t>
            </w:r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門課程。其餘學分可選擇修習資訊能力課程、基礎概論課程或博</w:t>
            </w:r>
            <w:proofErr w:type="gramStart"/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雅通識中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z w:val="23"/>
                <w:szCs w:val="23"/>
              </w:rPr>
              <w:t>任何向度之課程。</w:t>
            </w:r>
          </w:p>
        </w:tc>
        <w:tc>
          <w:tcPr>
            <w:tcW w:w="4222" w:type="dxa"/>
            <w:gridSpan w:val="1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E4CCF" w:rsidRPr="00BA4244" w:rsidRDefault="005B4943" w:rsidP="00A658AE">
            <w:pPr>
              <w:pStyle w:val="3"/>
              <w:numPr>
                <w:ilvl w:val="0"/>
                <w:numId w:val="2"/>
              </w:numPr>
              <w:autoSpaceDE/>
              <w:autoSpaceDN/>
              <w:snapToGrid w:val="0"/>
              <w:spacing w:beforeLines="20" w:before="48" w:after="0" w:line="260" w:lineRule="exact"/>
              <w:ind w:leftChars="50" w:left="373" w:rightChars="50" w:right="120" w:hangingChars="115" w:hanging="253"/>
              <w:jc w:val="both"/>
              <w:textAlignment w:val="baselin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參閱「國立中正大學學生修習通識教育修業規定」</w:t>
            </w:r>
          </w:p>
          <w:p w:rsidR="00AE4CCF" w:rsidRPr="00BA4244" w:rsidRDefault="005B4943" w:rsidP="00A658AE">
            <w:pPr>
              <w:pStyle w:val="3"/>
              <w:numPr>
                <w:ilvl w:val="0"/>
                <w:numId w:val="2"/>
              </w:numPr>
              <w:autoSpaceDE/>
              <w:autoSpaceDN/>
              <w:snapToGrid w:val="0"/>
              <w:spacing w:beforeLines="20" w:before="48" w:after="0" w:line="260" w:lineRule="exact"/>
              <w:ind w:leftChars="50" w:left="373" w:rightChars="50" w:right="120" w:hangingChars="115" w:hanging="253"/>
              <w:jc w:val="both"/>
              <w:textAlignment w:val="baseline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不得選修本系所開設之「基礎概論課  程」及「各學系不得選修之通識課程一覽表」中本系不得選修之課程。</w:t>
            </w:r>
          </w:p>
          <w:p w:rsidR="00A658AE" w:rsidRPr="00BA4244" w:rsidRDefault="00BF2760" w:rsidP="00155C2A">
            <w:pPr>
              <w:tabs>
                <w:tab w:val="num" w:pos="360"/>
              </w:tabs>
              <w:snapToGrid w:val="0"/>
              <w:spacing w:beforeLines="20" w:before="48" w:line="260" w:lineRule="exact"/>
              <w:ind w:leftChars="50" w:left="373" w:rightChars="50" w:right="120" w:hangingChars="115" w:hanging="253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★參閱「國立中正大學學士班學生修習體育科領域規定」</w:t>
            </w:r>
          </w:p>
        </w:tc>
      </w:tr>
      <w:tr w:rsidR="00DE42F0" w:rsidRPr="00BA4244" w:rsidTr="004A22B5">
        <w:tblPrEx>
          <w:tblCellMar>
            <w:top w:w="0" w:type="dxa"/>
            <w:bottom w:w="0" w:type="dxa"/>
          </w:tblCellMar>
        </w:tblPrEx>
        <w:trPr>
          <w:cantSplit/>
          <w:trHeight w:hRule="exact" w:val="1231"/>
        </w:trPr>
        <w:tc>
          <w:tcPr>
            <w:tcW w:w="88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2D2" w:rsidRPr="00BA4244" w:rsidRDefault="004A22B5" w:rsidP="00DE42F0">
            <w:pPr>
              <w:widowControl/>
              <w:autoSpaceDE/>
              <w:autoSpaceDN/>
              <w:adjustRightInd/>
              <w:snapToGrid w:val="0"/>
              <w:spacing w:line="240" w:lineRule="atLeast"/>
              <w:ind w:left="485" w:hangingChars="202" w:hanging="485"/>
              <w:jc w:val="both"/>
              <w:rPr>
                <w:rFonts w:ascii="Times New Roman" w:eastAsia="標楷體"/>
                <w:dstrike/>
                <w:color w:val="000000"/>
                <w:spacing w:val="20"/>
              </w:rPr>
            </w:pPr>
            <w:r w:rsidRPr="00BA424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◎「社會服務學習課程」（一學期，必修</w:t>
            </w:r>
            <w:smartTag w:uri="urn:schemas-microsoft-com:office:smarttags" w:element="PersonName">
              <w:r w:rsidRPr="00BA4244">
                <w:rPr>
                  <w:rFonts w:ascii="標楷體" w:eastAsia="標楷體" w:hAnsi="標楷體" w:cs="新細明體" w:hint="eastAsia"/>
                  <w:b/>
                  <w:bCs/>
                  <w:color w:val="000000"/>
                  <w:szCs w:val="24"/>
                </w:rPr>
                <w:t>0</w:t>
              </w:r>
            </w:smartTag>
            <w:r w:rsidRPr="00BA4244">
              <w:rPr>
                <w:rFonts w:ascii="標楷體" w:eastAsia="標楷體" w:hAnsi="標楷體" w:cs="新細明體" w:hint="eastAsia"/>
                <w:b/>
                <w:bCs/>
                <w:color w:val="000000"/>
                <w:szCs w:val="24"/>
              </w:rPr>
              <w:t>學分）</w:t>
            </w:r>
          </w:p>
        </w:tc>
      </w:tr>
      <w:tr w:rsidR="00EC584B" w:rsidRPr="00BA4244" w:rsidTr="003932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1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584B" w:rsidRPr="00BA4244" w:rsidRDefault="00EC584B" w:rsidP="00B64329">
            <w:pPr>
              <w:spacing w:before="90" w:line="240" w:lineRule="auto"/>
              <w:rPr>
                <w:rFonts w:ascii="Times New Roman" w:eastAsia="標楷體"/>
                <w:b/>
                <w:color w:val="000000"/>
                <w:spacing w:val="20"/>
              </w:rPr>
            </w:pP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>(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二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>)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專業必修共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</w:t>
            </w:r>
            <w:r w:rsidR="005A6E04" w:rsidRPr="00BA4244">
              <w:rPr>
                <w:rFonts w:ascii="Times New Roman" w:eastAsia="標楷體" w:hint="eastAsia"/>
                <w:b/>
                <w:color w:val="000000"/>
                <w:spacing w:val="20"/>
              </w:rPr>
              <w:t>4</w:t>
            </w:r>
            <w:r w:rsidR="003D07B6" w:rsidRPr="00BA4244">
              <w:rPr>
                <w:rFonts w:ascii="Times New Roman" w:eastAsia="標楷體" w:hint="eastAsia"/>
                <w:b/>
                <w:color w:val="000000"/>
                <w:spacing w:val="20"/>
              </w:rPr>
              <w:t>4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學分</w:t>
            </w:r>
          </w:p>
        </w:tc>
      </w:tr>
      <w:tr w:rsidR="00773BD9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 w:rsidP="00C85E64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微積分</w:t>
            </w:r>
            <w:r w:rsidR="00FC0F81" w:rsidRPr="00BA4244">
              <w:rPr>
                <w:rFonts w:ascii="Times New Roman" w:eastAsia="標楷體" w:hAnsi="標楷體"/>
                <w:snapToGrid w:val="0"/>
                <w:color w:val="000000"/>
                <w:spacing w:val="-50"/>
              </w:rPr>
              <w:t>（一）、（二）</w:t>
            </w:r>
            <w:proofErr w:type="gramStart"/>
            <w:r w:rsidR="00463954"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（</w:t>
            </w:r>
            <w:proofErr w:type="gramEnd"/>
            <w:r w:rsidRPr="00BA4244">
              <w:rPr>
                <w:rFonts w:ascii="Times New Roman" w:eastAsia="標楷體"/>
                <w:color w:val="000000"/>
                <w:szCs w:val="24"/>
              </w:rPr>
              <w:t>8</w:t>
            </w:r>
            <w:r w:rsidRPr="00BA4244">
              <w:rPr>
                <w:rFonts w:ascii="Times New Roman" w:eastAsia="標楷體" w:hAnsi="標楷體"/>
                <w:color w:val="000000"/>
                <w:szCs w:val="24"/>
              </w:rPr>
              <w:t>學分</w:t>
            </w:r>
            <w:r w:rsidRPr="00BA4244">
              <w:rPr>
                <w:rFonts w:ascii="Times New Roman" w:eastAsia="標楷體"/>
                <w:color w:val="000000"/>
                <w:szCs w:val="24"/>
              </w:rPr>
              <w:t>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 w:rsidP="00C85E64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4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 w:rsidP="00C85E64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BD9" w:rsidRPr="00BA4244" w:rsidRDefault="00773BD9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3D07B6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普通物理</w:t>
            </w:r>
            <w:r w:rsidRPr="00BA4244">
              <w:rPr>
                <w:rFonts w:ascii="Times New Roman" w:eastAsia="標楷體" w:hAnsi="標楷體"/>
                <w:snapToGrid w:val="0"/>
                <w:color w:val="000000"/>
                <w:spacing w:val="-50"/>
              </w:rPr>
              <w:t>（一）、（二）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（</w:t>
            </w:r>
            <w:r w:rsidRPr="00BA4244">
              <w:rPr>
                <w:rFonts w:ascii="Times New Roman" w:eastAsia="標楷體"/>
                <w:color w:val="000000"/>
                <w:szCs w:val="24"/>
              </w:rPr>
              <w:t>6</w:t>
            </w:r>
            <w:r w:rsidRPr="00BA4244">
              <w:rPr>
                <w:rFonts w:ascii="Times New Roman" w:eastAsia="標楷體" w:hAnsi="標楷體"/>
                <w:color w:val="000000"/>
                <w:szCs w:val="24"/>
              </w:rPr>
              <w:t>學分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）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二選</w:t>
            </w:r>
            <w:proofErr w:type="gramStart"/>
            <w:r w:rsidRPr="00BA4244">
              <w:rPr>
                <w:rFonts w:ascii="Times New Roman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3D07B6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4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經濟學原理</w:t>
            </w:r>
            <w:r w:rsidRPr="00BA4244">
              <w:rPr>
                <w:rFonts w:ascii="Times New Roman" w:eastAsia="標楷體" w:hAnsi="標楷體"/>
                <w:snapToGrid w:val="0"/>
                <w:color w:val="000000"/>
                <w:spacing w:val="-50"/>
              </w:rPr>
              <w:t>（一）、（二）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（</w:t>
            </w:r>
            <w:r w:rsidRPr="00BA4244">
              <w:rPr>
                <w:rFonts w:ascii="Times New Roman" w:eastAsia="標楷體"/>
                <w:color w:val="000000"/>
                <w:szCs w:val="24"/>
              </w:rPr>
              <w:t>6</w:t>
            </w:r>
            <w:r w:rsidRPr="00BA4244">
              <w:rPr>
                <w:rFonts w:ascii="Times New Roman" w:eastAsia="標楷體" w:hAnsi="標楷體"/>
                <w:color w:val="000000"/>
                <w:szCs w:val="24"/>
              </w:rPr>
              <w:t>學分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）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07B6" w:rsidRPr="00BA4244" w:rsidRDefault="003D07B6" w:rsidP="003D07B6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 w:hAnsi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數學導論</w:t>
            </w:r>
            <w:r w:rsidR="002B5596" w:rsidRPr="00BA4244">
              <w:rPr>
                <w:rFonts w:ascii="Times New Roman" w:eastAsia="標楷體" w:hAnsi="標楷體"/>
                <w:color w:val="000000"/>
              </w:rPr>
              <w:t>（</w:t>
            </w:r>
            <w:r w:rsidR="002B5596" w:rsidRPr="00BA4244">
              <w:rPr>
                <w:rFonts w:ascii="Times New Roman" w:eastAsia="標楷體"/>
                <w:color w:val="000000"/>
              </w:rPr>
              <w:t>3</w:t>
            </w:r>
            <w:r w:rsidR="002B5596"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程式語言（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線性代數</w:t>
            </w:r>
            <w:r w:rsidRPr="00BA4244">
              <w:rPr>
                <w:rFonts w:ascii="Times New Roman" w:eastAsia="標楷體" w:hAnsi="標楷體"/>
                <w:snapToGrid w:val="0"/>
                <w:color w:val="000000"/>
                <w:spacing w:val="-50"/>
              </w:rPr>
              <w:t>（一）、（二）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（</w:t>
            </w:r>
            <w:r w:rsidRPr="00BA4244">
              <w:rPr>
                <w:rFonts w:ascii="Times New Roman" w:eastAsia="標楷體"/>
                <w:color w:val="000000"/>
                <w:szCs w:val="24"/>
              </w:rPr>
              <w:t>6</w:t>
            </w:r>
            <w:r w:rsidRPr="00BA4244">
              <w:rPr>
                <w:rFonts w:ascii="Times New Roman" w:eastAsia="標楷體" w:hAnsi="標楷體"/>
                <w:color w:val="000000"/>
                <w:szCs w:val="24"/>
              </w:rPr>
              <w:t>學分</w:t>
            </w:r>
            <w:r w:rsidRPr="00BA4244">
              <w:rPr>
                <w:rFonts w:ascii="Times New Roman" w:eastAsia="標楷體" w:hAnsi="標楷體" w:hint="eastAsia"/>
                <w:snapToGrid w:val="0"/>
                <w:color w:val="000000"/>
                <w:szCs w:val="24"/>
              </w:rPr>
              <w:t>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高等微積分</w:t>
            </w:r>
            <w:r w:rsidRPr="00BA4244">
              <w:rPr>
                <w:rFonts w:ascii="Times New Roman" w:eastAsia="標楷體" w:hAnsi="標楷體"/>
                <w:snapToGrid w:val="0"/>
                <w:color w:val="000000"/>
                <w:spacing w:val="-50"/>
              </w:rPr>
              <w:t>（一）、（二）</w:t>
            </w:r>
            <w:r w:rsidRPr="00BA4244">
              <w:rPr>
                <w:rFonts w:ascii="Times New Roman" w:eastAsia="標楷體" w:hAnsi="標楷體"/>
                <w:color w:val="000000"/>
              </w:rPr>
              <w:t>（</w:t>
            </w:r>
            <w:r w:rsidRPr="00BA4244">
              <w:rPr>
                <w:rFonts w:ascii="Times New Roman" w:eastAsia="標楷體"/>
                <w:color w:val="000000"/>
              </w:rPr>
              <w:t>8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4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機率論（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072AE0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代數（</w:t>
            </w:r>
            <w:r w:rsidRPr="00BA4244">
              <w:rPr>
                <w:rFonts w:ascii="Times New Roman" w:eastAsia="標楷體"/>
                <w:color w:val="000000"/>
              </w:rPr>
              <w:t>4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dstrike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dstrike/>
                <w:color w:val="000000"/>
              </w:rPr>
            </w:pPr>
            <w:r w:rsidRPr="00BA4244">
              <w:rPr>
                <w:rFonts w:ascii="Times New Roman" w:eastAsia="標楷體"/>
                <w:color w:val="000000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204E6F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88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 w:hAnsi="標楷體" w:hint="eastAsia"/>
                <w:color w:val="000000"/>
              </w:rPr>
            </w:pPr>
            <w:r w:rsidRPr="00BA4244">
              <w:rPr>
                <w:rFonts w:ascii="Times New Roman" w:eastAsia="標楷體" w:hAnsi="標楷體" w:hint="eastAsia"/>
                <w:color w:val="000000"/>
              </w:rPr>
              <w:t>幾何學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strike/>
                <w:color w:val="000000"/>
              </w:rPr>
            </w:pPr>
          </w:p>
        </w:tc>
        <w:tc>
          <w:tcPr>
            <w:tcW w:w="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strike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strike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int="eastAsia"/>
                <w:color w:val="000000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strike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/>
              </w:rPr>
            </w:pP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797"/>
        </w:trPr>
        <w:tc>
          <w:tcPr>
            <w:tcW w:w="881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20" w:lineRule="exact"/>
              <w:ind w:firstLineChars="25" w:firstLine="45"/>
              <w:rPr>
                <w:rFonts w:hAnsi="新細明體"/>
                <w:b/>
                <w:color w:val="000000"/>
                <w:sz w:val="18"/>
                <w:szCs w:val="18"/>
              </w:rPr>
            </w:pPr>
            <w:proofErr w:type="gramStart"/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</w:rPr>
              <w:t>註</w:t>
            </w:r>
            <w:proofErr w:type="gramEnd"/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</w:rPr>
              <w:t>：1.「普通物理」及「經濟學原理」</w:t>
            </w:r>
            <w:proofErr w:type="gramStart"/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</w:rPr>
              <w:t>各僅修習</w:t>
            </w:r>
            <w:proofErr w:type="gramEnd"/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</w:rPr>
              <w:t>通過3學分時，皆不得列入專業必修。</w:t>
            </w:r>
          </w:p>
          <w:p w:rsidR="00655755" w:rsidRPr="00BA4244" w:rsidRDefault="00655755" w:rsidP="00655755">
            <w:pPr>
              <w:snapToGrid w:val="0"/>
              <w:spacing w:line="220" w:lineRule="exact"/>
              <w:ind w:leftChars="170" w:left="534" w:hangingChars="70" w:hanging="126"/>
              <w:rPr>
                <w:rFonts w:hAnsi="新細明體" w:hint="eastAsia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</w:rPr>
              <w:t>2.</w:t>
            </w:r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修習通過資工系開設之「程式設計(</w:t>
            </w:r>
            <w:proofErr w:type="gramStart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)」(</w:t>
            </w:r>
            <w:proofErr w:type="gramStart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課</w:t>
            </w:r>
            <w:proofErr w:type="gramEnd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號：4101031) 課程者可</w:t>
            </w:r>
            <w:proofErr w:type="gramStart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扺</w:t>
            </w:r>
            <w:proofErr w:type="gramEnd"/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免本系必修「</w:t>
            </w:r>
            <w:r w:rsidRPr="00BA4244">
              <w:rPr>
                <w:rFonts w:hAnsi="新細明體"/>
                <w:b/>
                <w:color w:val="000000"/>
                <w:sz w:val="18"/>
                <w:szCs w:val="18"/>
              </w:rPr>
              <w:t>程式語言</w:t>
            </w:r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」，惟兩課程</w:t>
            </w:r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  <w:shd w:val="clear" w:color="auto" w:fill="FFFFFF"/>
              </w:rPr>
              <w:t>皆</w:t>
            </w:r>
            <w:r w:rsidRPr="00BA4244">
              <w:rPr>
                <w:rFonts w:hAnsi="新細明體"/>
                <w:b/>
                <w:color w:val="000000"/>
                <w:sz w:val="18"/>
                <w:szCs w:val="18"/>
                <w:shd w:val="clear" w:color="auto" w:fill="FFFFFF"/>
              </w:rPr>
              <w:t>修習通過時，「程式設計(一)」僅可列入自由選修學分數計算</w:t>
            </w:r>
            <w:r w:rsidRPr="00BA4244">
              <w:rPr>
                <w:rFonts w:hAnsi="新細明體" w:hint="eastAsia"/>
                <w:b/>
                <w:color w:val="000000"/>
                <w:sz w:val="18"/>
                <w:szCs w:val="18"/>
                <w:shd w:val="clear" w:color="auto" w:fill="FFFFFF"/>
              </w:rPr>
              <w:t>。</w:t>
            </w:r>
          </w:p>
          <w:p w:rsidR="00655755" w:rsidRPr="00BA4244" w:rsidRDefault="00655755" w:rsidP="00655755">
            <w:pPr>
              <w:snapToGrid w:val="0"/>
              <w:spacing w:line="220" w:lineRule="exact"/>
              <w:ind w:leftChars="170" w:left="534" w:hangingChars="70" w:hanging="126"/>
              <w:rPr>
                <w:rFonts w:hAnsi="新細明體" w:hint="eastAsi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655755" w:rsidRPr="00BA4244" w:rsidRDefault="00655755" w:rsidP="00655755">
            <w:pPr>
              <w:snapToGrid w:val="0"/>
              <w:spacing w:line="220" w:lineRule="exact"/>
              <w:ind w:leftChars="170" w:left="534" w:hangingChars="70" w:hanging="126"/>
              <w:rPr>
                <w:rFonts w:hAnsi="新細明體" w:hint="eastAsia"/>
                <w:b/>
                <w:color w:val="000000"/>
                <w:sz w:val="18"/>
                <w:szCs w:val="18"/>
              </w:rPr>
            </w:pPr>
          </w:p>
          <w:p w:rsidR="00655755" w:rsidRPr="00BA4244" w:rsidRDefault="00655755" w:rsidP="00655755">
            <w:pPr>
              <w:snapToGrid w:val="0"/>
              <w:spacing w:line="240" w:lineRule="auto"/>
              <w:ind w:firstLineChars="25" w:firstLine="45"/>
              <w:rPr>
                <w:rFonts w:hAnsi="新細明體" w:hint="eastAsia"/>
                <w:b/>
                <w:color w:val="000000"/>
                <w:sz w:val="18"/>
                <w:szCs w:val="18"/>
              </w:rPr>
            </w:pPr>
          </w:p>
        </w:tc>
      </w:tr>
      <w:tr w:rsidR="00DE42F0" w:rsidRPr="00BA4244" w:rsidTr="00EA330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81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5755" w:rsidRPr="00BA7446" w:rsidRDefault="00655755" w:rsidP="00DE42F0">
            <w:pPr>
              <w:spacing w:before="90" w:line="240" w:lineRule="auto"/>
              <w:rPr>
                <w:rFonts w:ascii="Times New Roman" w:eastAsia="標楷體"/>
                <w:color w:val="000000" w:themeColor="text1"/>
              </w:rPr>
            </w:pPr>
            <w:r w:rsidRPr="00BA7446">
              <w:rPr>
                <w:rFonts w:ascii="Times New Roman" w:eastAsia="標楷體"/>
                <w:b/>
                <w:color w:val="000000" w:themeColor="text1"/>
                <w:spacing w:val="20"/>
              </w:rPr>
              <w:t>(</w:t>
            </w:r>
            <w:r w:rsidRPr="00BA7446">
              <w:rPr>
                <w:rFonts w:ascii="Times New Roman" w:eastAsia="標楷體" w:hAnsi="標楷體"/>
                <w:b/>
                <w:color w:val="000000" w:themeColor="text1"/>
                <w:spacing w:val="20"/>
              </w:rPr>
              <w:t>三</w:t>
            </w:r>
            <w:r w:rsidRPr="00BA7446">
              <w:rPr>
                <w:rFonts w:ascii="Times New Roman" w:eastAsia="標楷體"/>
                <w:b/>
                <w:color w:val="000000" w:themeColor="text1"/>
                <w:spacing w:val="20"/>
              </w:rPr>
              <w:t>)</w:t>
            </w:r>
            <w:r w:rsidRPr="00BA7446">
              <w:rPr>
                <w:rFonts w:ascii="Times New Roman" w:eastAsia="標楷體" w:hAnsi="標楷體"/>
                <w:b/>
                <w:color w:val="000000" w:themeColor="text1"/>
                <w:spacing w:val="20"/>
              </w:rPr>
              <w:t>專業必選</w:t>
            </w:r>
            <w:proofErr w:type="gramStart"/>
            <w:r w:rsidR="008D2C6E" w:rsidRPr="00BA7446">
              <w:rPr>
                <w:rFonts w:ascii="Times New Roman" w:eastAsia="標楷體"/>
                <w:b/>
                <w:color w:val="000000" w:themeColor="text1"/>
                <w:spacing w:val="20"/>
              </w:rPr>
              <w:t>—</w:t>
            </w:r>
            <w:proofErr w:type="gramEnd"/>
            <w:r w:rsidR="008D2C6E" w:rsidRPr="00BA7446">
              <w:rPr>
                <w:rFonts w:ascii="Times New Roman" w:eastAsia="標楷體" w:hint="eastAsia"/>
                <w:b/>
                <w:color w:val="000000" w:themeColor="text1"/>
                <w:spacing w:val="20"/>
              </w:rPr>
              <w:t>以下科目任選</w:t>
            </w:r>
            <w:r w:rsidRPr="00BA7446">
              <w:rPr>
                <w:rFonts w:ascii="Times New Roman" w:eastAsia="標楷體"/>
                <w:b/>
                <w:color w:val="000000" w:themeColor="text1"/>
                <w:spacing w:val="20"/>
              </w:rPr>
              <w:t>15</w:t>
            </w:r>
            <w:r w:rsidRPr="00BA7446">
              <w:rPr>
                <w:rFonts w:ascii="Times New Roman" w:eastAsia="標楷體" w:hAnsi="標楷體"/>
                <w:b/>
                <w:color w:val="000000" w:themeColor="text1"/>
                <w:spacing w:val="20"/>
              </w:rPr>
              <w:t>學分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7446" w:rsidRDefault="00655755" w:rsidP="00655755">
            <w:pPr>
              <w:snapToGrid w:val="0"/>
              <w:spacing w:line="240" w:lineRule="auto"/>
              <w:rPr>
                <w:rFonts w:ascii="Times New Roman" w:eastAsia="標楷體" w:hAnsi="標楷體"/>
                <w:color w:val="000000" w:themeColor="text1"/>
              </w:rPr>
            </w:pPr>
            <w:r w:rsidRPr="00BA7446">
              <w:rPr>
                <w:rFonts w:ascii="Times New Roman" w:eastAsia="標楷體" w:hAnsi="標楷體"/>
                <w:color w:val="000000" w:themeColor="text1"/>
              </w:rPr>
              <w:t>微分方程</w:t>
            </w:r>
            <w:r w:rsidRPr="00BA7446">
              <w:rPr>
                <w:rFonts w:ascii="Times New Roman" w:eastAsia="標楷體" w:hAnsi="標楷體"/>
                <w:color w:val="000000" w:themeColor="text1"/>
              </w:rPr>
              <w:t>(</w:t>
            </w:r>
            <w:proofErr w:type="gramStart"/>
            <w:r w:rsidRPr="00BA7446">
              <w:rPr>
                <w:rFonts w:ascii="Times New Roman" w:eastAsia="標楷體" w:hAnsi="標楷體"/>
                <w:color w:val="000000" w:themeColor="text1"/>
              </w:rPr>
              <w:t>一</w:t>
            </w:r>
            <w:proofErr w:type="gramEnd"/>
            <w:r w:rsidRPr="00BA7446">
              <w:rPr>
                <w:rFonts w:ascii="Times New Roman" w:eastAsia="標楷體" w:hAnsi="標楷體"/>
                <w:color w:val="000000" w:themeColor="text1"/>
              </w:rPr>
              <w:t>)</w:t>
            </w:r>
            <w:r w:rsidRPr="00BA7446">
              <w:rPr>
                <w:rFonts w:ascii="Times New Roman" w:eastAsia="標楷體" w:hAnsi="標楷體"/>
                <w:color w:val="000000" w:themeColor="text1"/>
              </w:rPr>
              <w:t>（</w:t>
            </w:r>
            <w:r w:rsidRPr="00BA7446">
              <w:rPr>
                <w:rFonts w:ascii="Times New Roman" w:eastAsia="標楷體"/>
                <w:color w:val="000000" w:themeColor="text1"/>
              </w:rPr>
              <w:t>3</w:t>
            </w:r>
            <w:r w:rsidRPr="00BA7446">
              <w:rPr>
                <w:rFonts w:ascii="Times New Roman" w:eastAsia="標楷體" w:hAnsi="標楷體"/>
                <w:color w:val="000000" w:themeColor="text1"/>
              </w:rPr>
              <w:t>學分）</w:t>
            </w:r>
          </w:p>
          <w:p w:rsidR="00655755" w:rsidRPr="00BA7446" w:rsidRDefault="00655755" w:rsidP="00655755">
            <w:pPr>
              <w:snapToGrid w:val="0"/>
              <w:spacing w:line="240" w:lineRule="auto"/>
              <w:jc w:val="center"/>
              <w:rPr>
                <w:rFonts w:ascii="Times New Roman" w:eastAsia="標楷體"/>
                <w:color w:val="000000" w:themeColor="text1"/>
              </w:rPr>
            </w:pPr>
            <w:r w:rsidRPr="00BA7446">
              <w:rPr>
                <w:rFonts w:ascii="Times New Roman" w:eastAsia="標楷體" w:hAnsi="標楷體"/>
                <w:color w:val="000000" w:themeColor="text1"/>
              </w:rPr>
              <w:t>(3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數</w:t>
            </w:r>
            <w:r w:rsidRPr="00BA4244">
              <w:rPr>
                <w:rFonts w:ascii="Times New Roman" w:eastAsia="標楷體" w:hAnsi="標楷體" w:hint="eastAsia"/>
                <w:color w:val="000000"/>
              </w:rPr>
              <w:t>值</w:t>
            </w:r>
            <w:r w:rsidRPr="00BA4244">
              <w:rPr>
                <w:rFonts w:ascii="Times New Roman" w:eastAsia="標楷體" w:hAnsi="標楷體"/>
                <w:color w:val="000000"/>
              </w:rPr>
              <w:t>分析導論（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數學建模理論與實作（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lastRenderedPageBreak/>
              <w:t>統計科學（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統計方法（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Ansi="標楷體"/>
                <w:color w:val="000000"/>
              </w:rPr>
              <w:t>統計推論（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int="eastAsia"/>
                <w:color w:val="000000"/>
              </w:rPr>
              <w:t>代數</w:t>
            </w:r>
            <w:r w:rsidRPr="00BA4244">
              <w:rPr>
                <w:rFonts w:ascii="Times New Roman" w:eastAsia="標楷體" w:hint="eastAsia"/>
                <w:color w:val="000000"/>
              </w:rPr>
              <w:t>(</w:t>
            </w:r>
            <w:r w:rsidRPr="00BA4244">
              <w:rPr>
                <w:rFonts w:ascii="Times New Roman" w:eastAsia="標楷體" w:hint="eastAsia"/>
                <w:color w:val="000000"/>
              </w:rPr>
              <w:t>二</w:t>
            </w:r>
            <w:r w:rsidRPr="00BA4244">
              <w:rPr>
                <w:rFonts w:ascii="Times New Roman" w:eastAsia="標楷體" w:hint="eastAsia"/>
                <w:color w:val="000000"/>
              </w:rPr>
              <w:t>)</w:t>
            </w:r>
            <w:r w:rsidRPr="00BA4244">
              <w:rPr>
                <w:rFonts w:ascii="Times New Roman" w:eastAsia="標楷體" w:hAnsi="標楷體"/>
                <w:color w:val="000000"/>
              </w:rPr>
              <w:t>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r w:rsidRPr="00BA4244">
              <w:rPr>
                <w:rFonts w:ascii="Times New Roman" w:eastAsia="標楷體" w:hint="eastAsia"/>
                <w:color w:val="000000"/>
              </w:rPr>
              <w:t>近世代數</w:t>
            </w:r>
            <w:r w:rsidRPr="00BA4244">
              <w:rPr>
                <w:rFonts w:ascii="Times New Roman" w:eastAsia="標楷體" w:hint="eastAsia"/>
                <w:color w:val="000000"/>
              </w:rPr>
              <w:t>(</w:t>
            </w:r>
            <w:proofErr w:type="gramStart"/>
            <w:r w:rsidRPr="00BA4244">
              <w:rPr>
                <w:rFonts w:ascii="Times New Roman" w:eastAsia="標楷體" w:hint="eastAsia"/>
                <w:color w:val="000000"/>
              </w:rPr>
              <w:t>一</w:t>
            </w:r>
            <w:proofErr w:type="gramEnd"/>
            <w:r w:rsidRPr="00BA4244">
              <w:rPr>
                <w:rFonts w:ascii="Times New Roman" w:eastAsia="標楷體" w:hint="eastAsia"/>
                <w:color w:val="000000"/>
              </w:rPr>
              <w:t>)</w:t>
            </w:r>
            <w:r w:rsidRPr="00BA4244">
              <w:rPr>
                <w:rFonts w:ascii="Times New Roman" w:eastAsia="標楷體" w:hAnsi="標楷體"/>
                <w:color w:val="000000"/>
              </w:rPr>
              <w:t>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proofErr w:type="gramStart"/>
            <w:r w:rsidRPr="00BA4244">
              <w:rPr>
                <w:rFonts w:ascii="Times New Roman" w:eastAsia="標楷體" w:hint="eastAsia"/>
                <w:color w:val="000000"/>
              </w:rPr>
              <w:t>點集拓樸</w:t>
            </w:r>
            <w:proofErr w:type="gramEnd"/>
            <w:r w:rsidRPr="00BA4244">
              <w:rPr>
                <w:rFonts w:ascii="Times New Roman" w:eastAsia="標楷體" w:hAnsi="標楷體"/>
                <w:color w:val="000000"/>
              </w:rPr>
              <w:t>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 w:rsidTr="00EA330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1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755" w:rsidRPr="00BA4244" w:rsidRDefault="00655755" w:rsidP="00655755">
            <w:pPr>
              <w:snapToGrid w:val="0"/>
              <w:spacing w:line="240" w:lineRule="auto"/>
              <w:rPr>
                <w:rFonts w:ascii="Times New Roman" w:eastAsia="標楷體"/>
                <w:color w:val="000000"/>
              </w:rPr>
            </w:pPr>
            <w:proofErr w:type="gramStart"/>
            <w:r w:rsidRPr="00BA4244">
              <w:rPr>
                <w:rFonts w:ascii="Times New Roman" w:eastAsia="標楷體" w:hint="eastAsia"/>
                <w:color w:val="000000"/>
              </w:rPr>
              <w:t>複</w:t>
            </w:r>
            <w:proofErr w:type="gramEnd"/>
            <w:r w:rsidRPr="00BA4244">
              <w:rPr>
                <w:rFonts w:ascii="Times New Roman" w:eastAsia="標楷體" w:hint="eastAsia"/>
                <w:color w:val="000000"/>
              </w:rPr>
              <w:t>變函數論</w:t>
            </w:r>
            <w:r w:rsidRPr="00BA4244">
              <w:rPr>
                <w:rFonts w:ascii="Times New Roman" w:eastAsia="標楷體" w:hint="eastAsia"/>
                <w:color w:val="000000"/>
              </w:rPr>
              <w:t>(</w:t>
            </w:r>
            <w:r w:rsidRPr="00BA4244">
              <w:rPr>
                <w:rFonts w:ascii="Times New Roman" w:eastAsia="標楷體" w:hint="eastAsia"/>
                <w:color w:val="000000"/>
              </w:rPr>
              <w:t>一</w:t>
            </w:r>
            <w:r w:rsidRPr="00BA4244">
              <w:rPr>
                <w:rFonts w:ascii="Times New Roman" w:eastAsia="標楷體" w:hint="eastAsia"/>
                <w:color w:val="000000"/>
              </w:rPr>
              <w:t>)</w:t>
            </w:r>
            <w:r w:rsidRPr="00BA4244">
              <w:rPr>
                <w:rFonts w:ascii="Times New Roman" w:eastAsia="標楷體" w:hAnsi="標楷體"/>
                <w:color w:val="000000"/>
              </w:rPr>
              <w:t>（</w:t>
            </w:r>
            <w:r w:rsidRPr="00BA4244">
              <w:rPr>
                <w:rFonts w:ascii="Times New Roman" w:eastAsia="標楷體"/>
                <w:color w:val="000000"/>
              </w:rPr>
              <w:t>3</w:t>
            </w:r>
            <w:r w:rsidRPr="00BA4244">
              <w:rPr>
                <w:rFonts w:ascii="Times New Roman" w:eastAsia="標楷體" w:hAnsi="標楷體"/>
                <w:color w:val="000000"/>
              </w:rPr>
              <w:t>學分）</w:t>
            </w:r>
          </w:p>
        </w:tc>
      </w:tr>
      <w:tr w:rsidR="00655755" w:rsidRPr="00BA4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8788" w:type="dxa"/>
            <w:gridSpan w:val="17"/>
          </w:tcPr>
          <w:p w:rsidR="00655755" w:rsidRDefault="00655755" w:rsidP="00655755">
            <w:pPr>
              <w:spacing w:beforeLines="50" w:before="120"/>
              <w:rPr>
                <w:rFonts w:ascii="Times New Roman" w:eastAsia="標楷體" w:hAnsi="標楷體"/>
                <w:b/>
                <w:color w:val="000000"/>
                <w:spacing w:val="20"/>
              </w:rPr>
            </w:pPr>
            <w:r w:rsidRPr="00BA4244">
              <w:rPr>
                <w:rFonts w:ascii="Times New Roman" w:eastAsia="標楷體"/>
                <w:color w:val="000000"/>
              </w:rPr>
              <w:br w:type="page"/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（四）專業選修共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  <w:szCs w:val="24"/>
              </w:rPr>
              <w:t xml:space="preserve"> </w:t>
            </w:r>
            <w:r w:rsidRPr="00BA4244">
              <w:rPr>
                <w:rFonts w:ascii="Times New Roman" w:eastAsia="標楷體" w:hint="eastAsia"/>
                <w:b/>
                <w:color w:val="000000"/>
                <w:spacing w:val="20"/>
                <w:szCs w:val="24"/>
              </w:rPr>
              <w:t>20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學分</w:t>
            </w:r>
          </w:p>
          <w:p w:rsidR="008E2FD3" w:rsidRPr="00AF3D2B" w:rsidRDefault="008E2FD3" w:rsidP="008E2FD3">
            <w:pPr>
              <w:ind w:firstLineChars="300" w:firstLine="840"/>
              <w:rPr>
                <w:rFonts w:ascii="Times New Roman" w:eastAsia="標楷體" w:hint="eastAsia"/>
                <w:color w:val="000000"/>
                <w:spacing w:val="20"/>
              </w:rPr>
            </w:pPr>
            <w:r w:rsidRPr="00AF3D2B">
              <w:rPr>
                <w:rFonts w:ascii="Times New Roman" w:eastAsia="標楷體" w:hAnsi="標楷體" w:hint="eastAsia"/>
                <w:color w:val="000000"/>
                <w:spacing w:val="20"/>
              </w:rPr>
              <w:t>專業選修應滿足下列條件之</w:t>
            </w:r>
            <w:proofErr w:type="gramStart"/>
            <w:r w:rsidRPr="00AF3D2B">
              <w:rPr>
                <w:rFonts w:ascii="Times New Roman" w:eastAsia="標楷體" w:hAnsi="標楷體" w:hint="eastAsia"/>
                <w:color w:val="000000"/>
                <w:spacing w:val="20"/>
              </w:rPr>
              <w:t>一</w:t>
            </w:r>
            <w:proofErr w:type="gramEnd"/>
            <w:r w:rsidRPr="00AF3D2B">
              <w:rPr>
                <w:rFonts w:ascii="Times New Roman" w:eastAsia="標楷體" w:hAnsi="標楷體" w:hint="eastAsia"/>
                <w:color w:val="000000"/>
                <w:spacing w:val="20"/>
              </w:rPr>
              <w:t>：</w:t>
            </w:r>
          </w:p>
          <w:p w:rsidR="00655755" w:rsidRPr="00AF3D2B" w:rsidRDefault="00655755" w:rsidP="002411BD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40" w:lineRule="auto"/>
              <w:ind w:rightChars="100" w:right="240" w:hanging="482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AF3D2B">
              <w:rPr>
                <w:rFonts w:ascii="Times New Roman" w:eastAsia="標楷體" w:hAnsi="標楷體"/>
                <w:bCs/>
                <w:color w:val="000000"/>
              </w:rPr>
              <w:t>在學期間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應</w:t>
            </w:r>
            <w:r w:rsidRPr="00AF3D2B">
              <w:rPr>
                <w:rFonts w:ascii="Times New Roman" w:eastAsia="標楷體" w:hAnsi="標楷體"/>
                <w:bCs/>
                <w:color w:val="000000"/>
              </w:rPr>
              <w:t>自本系（含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數學</w:t>
            </w:r>
            <w:r w:rsidRPr="00AF3D2B">
              <w:rPr>
                <w:rFonts w:ascii="Times New Roman" w:eastAsia="標楷體" w:hAnsi="標楷體"/>
                <w:bCs/>
                <w:color w:val="000000"/>
              </w:rPr>
              <w:t>碩士班、應用數學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碩士班及</w:t>
            </w:r>
            <w:r w:rsidRPr="00AF3D2B">
              <w:rPr>
                <w:rFonts w:ascii="Times New Roman" w:eastAsia="標楷體" w:hAnsi="標楷體"/>
                <w:bCs/>
                <w:color w:val="000000"/>
              </w:rPr>
              <w:t>統計科學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碩士班</w:t>
            </w:r>
            <w:r w:rsidRPr="00AF3D2B">
              <w:rPr>
                <w:rFonts w:ascii="Times New Roman" w:eastAsia="標楷體" w:hAnsi="標楷體"/>
                <w:bCs/>
                <w:color w:val="000000"/>
              </w:rPr>
              <w:t>）開設之課程中選修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至少</w:t>
            </w:r>
            <w:r w:rsidR="008E2FD3" w:rsidRPr="00AF3D2B">
              <w:rPr>
                <w:rFonts w:ascii="Times New Roman" w:eastAsia="標楷體" w:hAnsi="標楷體" w:hint="eastAsia"/>
                <w:bCs/>
                <w:color w:val="000000"/>
              </w:rPr>
              <w:t>20</w:t>
            </w:r>
            <w:r w:rsidRPr="00AF3D2B">
              <w:rPr>
                <w:rFonts w:ascii="Times New Roman" w:eastAsia="標楷體" w:hAnsi="標楷體"/>
                <w:bCs/>
                <w:color w:val="000000"/>
              </w:rPr>
              <w:t>學分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</w:rPr>
              <w:t>。</w:t>
            </w:r>
            <w:proofErr w:type="gramStart"/>
            <w:r w:rsidR="008E2FD3" w:rsidRPr="00AF3D2B">
              <w:rPr>
                <w:rFonts w:ascii="Times New Roman" w:eastAsia="標楷體" w:hAnsi="標楷體" w:hint="eastAsia"/>
                <w:bCs/>
                <w:color w:val="000000"/>
              </w:rPr>
              <w:t>惟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修習</w:t>
            </w:r>
            <w:proofErr w:type="gramEnd"/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普通物理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(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一</w:t>
            </w:r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)、(二)為專業必修課程者，其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選修</w:t>
            </w:r>
            <w:r w:rsidR="008E2FD3"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之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經濟學原理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(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一</w:t>
            </w:r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)或(二)</w:t>
            </w:r>
            <w:r w:rsidR="008B72CC"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r w:rsidR="008E2FD3"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至多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3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學分可列為專業選修；</w:t>
            </w:r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或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修習經濟學原理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(</w:t>
            </w:r>
            <w:proofErr w:type="gramStart"/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一</w:t>
            </w:r>
            <w:proofErr w:type="gramEnd"/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)、(二)為專業必修課程者，其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選修</w:t>
            </w:r>
            <w:r w:rsidR="008E2FD3"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之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普通物理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(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一</w:t>
            </w:r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)或(二)</w:t>
            </w:r>
            <w:r w:rsidR="008B72CC"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，</w:t>
            </w:r>
            <w:r w:rsidR="008E2FD3"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至多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3</w:t>
            </w:r>
            <w:r w:rsidRPr="00AF3D2B">
              <w:rPr>
                <w:rFonts w:ascii="Times New Roman" w:eastAsia="標楷體" w:hAnsi="標楷體" w:hint="eastAsia"/>
                <w:bCs/>
                <w:color w:val="000000"/>
                <w:szCs w:val="24"/>
              </w:rPr>
              <w:t>學分可列為專業選</w:t>
            </w:r>
            <w:r w:rsidRPr="00AF3D2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修。</w:t>
            </w:r>
          </w:p>
          <w:p w:rsidR="00655755" w:rsidRPr="00BA4244" w:rsidRDefault="00655755" w:rsidP="00EF39D7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40" w:lineRule="auto"/>
              <w:ind w:rightChars="100" w:right="240" w:hanging="482"/>
              <w:jc w:val="both"/>
              <w:rPr>
                <w:rFonts w:ascii="Times New Roman" w:eastAsia="標楷體"/>
                <w:b/>
                <w:color w:val="000000"/>
                <w:spacing w:val="20"/>
                <w:szCs w:val="24"/>
              </w:rPr>
            </w:pPr>
            <w:r w:rsidRPr="00AF3D2B">
              <w:rPr>
                <w:rFonts w:ascii="標楷體" w:eastAsia="標楷體" w:hAnsi="標楷體" w:cs="Arial"/>
                <w:color w:val="000000"/>
                <w:szCs w:val="24"/>
              </w:rPr>
              <w:t>在本校</w:t>
            </w:r>
            <w:r w:rsidR="00A13D21">
              <w:rPr>
                <w:rFonts w:ascii="標楷體" w:eastAsia="標楷體" w:hAnsi="標楷體" w:cs="Arial" w:hint="eastAsia"/>
                <w:color w:val="000000"/>
                <w:szCs w:val="24"/>
              </w:rPr>
              <w:t>其他</w:t>
            </w:r>
            <w:r w:rsidRPr="00AF3D2B">
              <w:rPr>
                <w:rFonts w:ascii="標楷體" w:eastAsia="標楷體" w:hAnsi="標楷體" w:cs="Arial"/>
                <w:color w:val="000000"/>
                <w:szCs w:val="24"/>
              </w:rPr>
              <w:t>單一系所開設之大二（含）以上必修課程中</w:t>
            </w:r>
            <w:r w:rsidR="008E2FD3" w:rsidRPr="00AF3D2B">
              <w:rPr>
                <w:rFonts w:ascii="標楷體" w:eastAsia="標楷體" w:hAnsi="標楷體" w:cs="Arial" w:hint="eastAsia"/>
                <w:color w:val="000000"/>
                <w:szCs w:val="24"/>
              </w:rPr>
              <w:t>取得</w:t>
            </w:r>
            <w:r w:rsidRPr="00AF3D2B">
              <w:rPr>
                <w:rFonts w:ascii="標楷體" w:eastAsia="標楷體" w:hAnsi="標楷體" w:cs="Arial"/>
                <w:color w:val="000000"/>
                <w:szCs w:val="24"/>
              </w:rPr>
              <w:t>至少12 學分，並在本系（含數學碩士班、應用數學碩士班及統計科學碩士班）開設之課程中</w:t>
            </w:r>
            <w:r w:rsidR="008E2FD3" w:rsidRPr="00AF3D2B">
              <w:rPr>
                <w:rFonts w:ascii="標楷體" w:eastAsia="標楷體" w:hAnsi="標楷體" w:cs="Arial" w:hint="eastAsia"/>
                <w:color w:val="000000"/>
                <w:szCs w:val="24"/>
              </w:rPr>
              <w:t>取得</w:t>
            </w:r>
            <w:r w:rsidRPr="00AF3D2B">
              <w:rPr>
                <w:rFonts w:ascii="標楷體" w:eastAsia="標楷體" w:hAnsi="標楷體" w:cs="Arial"/>
                <w:color w:val="000000"/>
                <w:szCs w:val="24"/>
              </w:rPr>
              <w:t>至少8 學分</w:t>
            </w:r>
            <w:r w:rsidR="006565CB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</w:t>
            </w:r>
            <w:bookmarkStart w:id="0" w:name="_GoBack"/>
            <w:r w:rsidR="006565CB" w:rsidRPr="00BA7446">
              <w:rPr>
                <w:rFonts w:ascii="標楷體" w:eastAsia="標楷體" w:hAnsi="標楷體" w:cs="Arial"/>
                <w:color w:val="000000" w:themeColor="text1"/>
                <w:szCs w:val="24"/>
              </w:rPr>
              <w:t>(</w:t>
            </w:r>
            <w:r w:rsidR="00ED4C73" w:rsidRPr="00BA7446">
              <w:rPr>
                <w:rFonts w:eastAsia="標楷體"/>
                <w:color w:val="000000" w:themeColor="text1"/>
                <w:szCs w:val="24"/>
              </w:rPr>
              <w:t>本系學生修讀他系雙</w:t>
            </w:r>
            <w:proofErr w:type="gramStart"/>
            <w:r w:rsidR="00ED4C73" w:rsidRPr="00BA7446">
              <w:rPr>
                <w:rFonts w:eastAsia="標楷體"/>
                <w:color w:val="000000" w:themeColor="text1"/>
                <w:szCs w:val="24"/>
              </w:rPr>
              <w:t>主修</w:t>
            </w:r>
            <w:r w:rsidR="00BA7446" w:rsidRPr="00BA7446">
              <w:rPr>
                <w:rFonts w:eastAsia="標楷體" w:hint="eastAsia"/>
                <w:color w:val="000000" w:themeColor="text1"/>
                <w:szCs w:val="24"/>
              </w:rPr>
              <w:t>或輔系</w:t>
            </w:r>
            <w:proofErr w:type="gramEnd"/>
            <w:r w:rsidR="00BA7446" w:rsidRPr="00BA7446">
              <w:rPr>
                <w:rFonts w:eastAsia="標楷體" w:hint="eastAsia"/>
                <w:color w:val="000000" w:themeColor="text1"/>
                <w:szCs w:val="24"/>
              </w:rPr>
              <w:t>之</w:t>
            </w:r>
            <w:r w:rsidR="00ED4C73" w:rsidRPr="00BA7446">
              <w:rPr>
                <w:rFonts w:eastAsia="標楷體"/>
                <w:color w:val="000000" w:themeColor="text1"/>
                <w:szCs w:val="24"/>
              </w:rPr>
              <w:t>必修科目及指定選修學分，</w:t>
            </w:r>
            <w:r w:rsidR="00ED4C73" w:rsidRPr="00BA7446">
              <w:rPr>
                <w:rFonts w:ascii="Times New Roman" w:eastAsia="標楷體" w:hAnsi="標楷體"/>
                <w:color w:val="000000" w:themeColor="text1"/>
              </w:rPr>
              <w:t>不得列入</w:t>
            </w:r>
            <w:r w:rsidR="00ED4C73" w:rsidRPr="00BA7446">
              <w:rPr>
                <w:rFonts w:eastAsia="標楷體"/>
                <w:color w:val="000000" w:themeColor="text1"/>
                <w:szCs w:val="24"/>
              </w:rPr>
              <w:t>本系專業選修</w:t>
            </w:r>
            <w:r w:rsidR="006565CB" w:rsidRPr="00BA7446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ED4C73" w:rsidRPr="00BA7446">
              <w:rPr>
                <w:rFonts w:ascii="Times New Roman" w:eastAsia="標楷體" w:hAnsi="標楷體"/>
                <w:color w:val="000000" w:themeColor="text1"/>
              </w:rPr>
              <w:t>。</w:t>
            </w:r>
            <w:bookmarkEnd w:id="0"/>
          </w:p>
        </w:tc>
      </w:tr>
      <w:tr w:rsidR="00655755" w:rsidRPr="00BA42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trHeight w:val="3525"/>
        </w:trPr>
        <w:tc>
          <w:tcPr>
            <w:tcW w:w="8788" w:type="dxa"/>
            <w:gridSpan w:val="17"/>
            <w:tcBorders>
              <w:top w:val="nil"/>
            </w:tcBorders>
          </w:tcPr>
          <w:p w:rsidR="00655755" w:rsidRPr="00BA4244" w:rsidRDefault="00655755" w:rsidP="00655755">
            <w:pPr>
              <w:spacing w:afterLines="25" w:after="60"/>
              <w:rPr>
                <w:rFonts w:ascii="Times New Roman" w:eastAsia="標楷體"/>
                <w:color w:val="000000"/>
                <w:spacing w:val="20"/>
              </w:rPr>
            </w:pP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（五）自由選修</w:t>
            </w:r>
            <w:r w:rsidRPr="00BA4244">
              <w:rPr>
                <w:rFonts w:ascii="Times New Roman" w:eastAsia="標楷體"/>
                <w:b/>
                <w:color w:val="000000"/>
                <w:spacing w:val="20"/>
              </w:rPr>
              <w:t xml:space="preserve"> </w:t>
            </w:r>
            <w:r w:rsidRPr="00BA4244">
              <w:rPr>
                <w:rFonts w:ascii="Times New Roman" w:eastAsia="標楷體" w:hint="eastAsia"/>
                <w:b/>
                <w:color w:val="000000"/>
                <w:spacing w:val="20"/>
              </w:rPr>
              <w:t xml:space="preserve">21 </w:t>
            </w:r>
            <w:r w:rsidRPr="00BA4244">
              <w:rPr>
                <w:rFonts w:ascii="Times New Roman" w:eastAsia="標楷體" w:hAnsi="標楷體"/>
                <w:b/>
                <w:color w:val="000000"/>
                <w:spacing w:val="20"/>
              </w:rPr>
              <w:t>學分</w:t>
            </w:r>
          </w:p>
          <w:p w:rsidR="00655755" w:rsidRPr="00BA7446" w:rsidRDefault="00655755" w:rsidP="00655755">
            <w:pPr>
              <w:spacing w:line="330" w:lineRule="exact"/>
              <w:ind w:leftChars="199" w:left="848" w:rightChars="50" w:right="120" w:hangingChars="154" w:hanging="370"/>
              <w:rPr>
                <w:rFonts w:ascii="Times New Roman" w:eastAsia="標楷體" w:hint="eastAsia"/>
                <w:color w:val="000000" w:themeColor="text1"/>
              </w:rPr>
            </w:pPr>
            <w:r w:rsidRPr="00BA7446">
              <w:rPr>
                <w:rFonts w:ascii="Times New Roman" w:eastAsia="標楷體"/>
                <w:color w:val="000000" w:themeColor="text1"/>
              </w:rPr>
              <w:t>1</w:t>
            </w:r>
            <w:r w:rsidRPr="00BA7446">
              <w:rPr>
                <w:rFonts w:ascii="Times New Roman" w:eastAsia="標楷體"/>
                <w:color w:val="000000" w:themeColor="text1"/>
              </w:rPr>
              <w:t>、</w:t>
            </w:r>
            <w:proofErr w:type="gramStart"/>
            <w:r w:rsidRPr="00BA7446">
              <w:rPr>
                <w:rFonts w:ascii="Times New Roman" w:eastAsia="標楷體" w:hint="eastAsia"/>
                <w:color w:val="000000" w:themeColor="text1"/>
                <w:spacing w:val="-4"/>
                <w:szCs w:val="24"/>
              </w:rPr>
              <w:t>超修之</w:t>
            </w:r>
            <w:proofErr w:type="gramEnd"/>
            <w:r w:rsidRPr="00BA7446">
              <w:rPr>
                <w:rFonts w:ascii="Times New Roman" w:eastAsia="標楷體" w:hint="eastAsia"/>
                <w:color w:val="000000" w:themeColor="text1"/>
                <w:spacing w:val="-4"/>
                <w:szCs w:val="24"/>
              </w:rPr>
              <w:t>專業必修課程，其學分若</w:t>
            </w:r>
            <w:r w:rsidRPr="00BA7446">
              <w:rPr>
                <w:rFonts w:ascii="Times New Roman" w:eastAsia="標楷體"/>
                <w:color w:val="000000" w:themeColor="text1"/>
                <w:spacing w:val="-4"/>
                <w:szCs w:val="24"/>
              </w:rPr>
              <w:t>未</w:t>
            </w:r>
            <w:r w:rsidRPr="00BA7446">
              <w:rPr>
                <w:rFonts w:ascii="Times New Roman" w:eastAsia="標楷體" w:hint="eastAsia"/>
                <w:color w:val="000000" w:themeColor="text1"/>
                <w:spacing w:val="-4"/>
                <w:szCs w:val="24"/>
              </w:rPr>
              <w:t>納入專業選修時，得列入</w:t>
            </w:r>
            <w:r w:rsidRPr="00BA7446">
              <w:rPr>
                <w:rFonts w:ascii="Times New Roman" w:eastAsia="標楷體"/>
                <w:color w:val="000000" w:themeColor="text1"/>
                <w:spacing w:val="-4"/>
                <w:szCs w:val="24"/>
              </w:rPr>
              <w:t>自</w:t>
            </w:r>
            <w:r w:rsidRPr="00BA7446">
              <w:rPr>
                <w:rFonts w:ascii="Times New Roman" w:eastAsia="標楷體" w:hint="eastAsia"/>
                <w:color w:val="000000" w:themeColor="text1"/>
                <w:spacing w:val="-4"/>
                <w:szCs w:val="24"/>
              </w:rPr>
              <w:t>由選修計算。</w:t>
            </w:r>
          </w:p>
          <w:p w:rsidR="00655755" w:rsidRPr="00BA7446" w:rsidRDefault="00655755" w:rsidP="00655755">
            <w:pPr>
              <w:spacing w:line="330" w:lineRule="exact"/>
              <w:ind w:leftChars="201" w:left="840" w:rightChars="50" w:right="120" w:hangingChars="149" w:hanging="358"/>
              <w:rPr>
                <w:rFonts w:ascii="Times New Roman" w:eastAsia="標楷體"/>
                <w:color w:val="000000" w:themeColor="text1"/>
              </w:rPr>
            </w:pPr>
            <w:r w:rsidRPr="00BA7446">
              <w:rPr>
                <w:rFonts w:ascii="Times New Roman" w:eastAsia="標楷體"/>
                <w:color w:val="000000" w:themeColor="text1"/>
              </w:rPr>
              <w:t>2</w:t>
            </w:r>
            <w:r w:rsidRPr="00BA7446">
              <w:rPr>
                <w:rFonts w:ascii="Times New Roman" w:eastAsia="標楷體"/>
                <w:color w:val="000000" w:themeColor="text1"/>
              </w:rPr>
              <w:t>、</w:t>
            </w:r>
            <w:r w:rsidRPr="00BA7446">
              <w:rPr>
                <w:rFonts w:ascii="Times New Roman" w:eastAsia="標楷體" w:hAnsi="標楷體"/>
                <w:color w:val="000000" w:themeColor="text1"/>
                <w:szCs w:val="24"/>
              </w:rPr>
              <w:t>選修語言中心開設之基礎英文課程，</w:t>
            </w:r>
            <w:r w:rsidRPr="00BA7446">
              <w:rPr>
                <w:rFonts w:ascii="Times New Roman" w:eastAsia="標楷體" w:hAnsi="標楷體"/>
                <w:b/>
                <w:color w:val="000000" w:themeColor="text1"/>
                <w:szCs w:val="24"/>
              </w:rPr>
              <w:t>至多</w:t>
            </w:r>
            <w:r w:rsidRPr="00BA7446">
              <w:rPr>
                <w:rFonts w:ascii="Times New Roman" w:eastAsia="標楷體"/>
                <w:b/>
                <w:color w:val="000000" w:themeColor="text1"/>
                <w:szCs w:val="24"/>
              </w:rPr>
              <w:t>6</w:t>
            </w:r>
            <w:r w:rsidRPr="00BA7446">
              <w:rPr>
                <w:rFonts w:ascii="Times New Roman" w:eastAsia="標楷體" w:hAnsi="標楷體"/>
                <w:b/>
                <w:color w:val="000000" w:themeColor="text1"/>
                <w:szCs w:val="24"/>
              </w:rPr>
              <w:t>學分</w:t>
            </w:r>
            <w:r w:rsidRPr="00BA7446">
              <w:rPr>
                <w:rFonts w:ascii="Times New Roman" w:eastAsia="標楷體" w:hAnsi="標楷體"/>
                <w:color w:val="000000" w:themeColor="text1"/>
                <w:szCs w:val="24"/>
              </w:rPr>
              <w:t>得列入本系自由選修。</w:t>
            </w:r>
          </w:p>
          <w:p w:rsidR="00655755" w:rsidRPr="00BA7446" w:rsidRDefault="00655755" w:rsidP="00655755">
            <w:pPr>
              <w:spacing w:line="330" w:lineRule="exact"/>
              <w:ind w:leftChars="201" w:left="840" w:rightChars="50" w:right="120" w:hangingChars="149" w:hanging="358"/>
              <w:rPr>
                <w:rFonts w:ascii="Times New Roman" w:eastAsia="標楷體"/>
                <w:color w:val="000000" w:themeColor="text1"/>
                <w:sz w:val="22"/>
              </w:rPr>
            </w:pPr>
            <w:r w:rsidRPr="00BA7446">
              <w:rPr>
                <w:rFonts w:ascii="Times New Roman" w:eastAsia="標楷體"/>
                <w:color w:val="000000" w:themeColor="text1"/>
              </w:rPr>
              <w:t>3</w:t>
            </w:r>
            <w:r w:rsidRPr="00BA7446">
              <w:rPr>
                <w:rFonts w:ascii="Times New Roman" w:eastAsia="標楷體" w:hAnsi="標楷體"/>
                <w:color w:val="000000" w:themeColor="text1"/>
              </w:rPr>
              <w:t>、學生放棄已修習之教育學程學分，其中</w:t>
            </w:r>
            <w:r w:rsidRPr="00BA7446">
              <w:rPr>
                <w:rFonts w:ascii="Times New Roman" w:eastAsia="標楷體" w:hAnsi="標楷體"/>
                <w:b/>
                <w:bCs/>
                <w:color w:val="000000" w:themeColor="text1"/>
              </w:rPr>
              <w:t>至多</w:t>
            </w:r>
            <w:r w:rsidRPr="00BA7446">
              <w:rPr>
                <w:rFonts w:ascii="Times New Roman" w:eastAsia="標楷體"/>
                <w:b/>
                <w:bCs/>
                <w:color w:val="000000" w:themeColor="text1"/>
              </w:rPr>
              <w:t>6</w:t>
            </w:r>
            <w:r w:rsidRPr="00BA7446">
              <w:rPr>
                <w:rFonts w:ascii="Times New Roman" w:eastAsia="標楷體" w:hAnsi="標楷體"/>
                <w:b/>
                <w:bCs/>
                <w:color w:val="000000" w:themeColor="text1"/>
              </w:rPr>
              <w:t>學分</w:t>
            </w:r>
            <w:r w:rsidRPr="00BA7446">
              <w:rPr>
                <w:rFonts w:ascii="Times New Roman" w:eastAsia="標楷體" w:hAnsi="標楷體"/>
                <w:color w:val="000000" w:themeColor="text1"/>
              </w:rPr>
              <w:t>得納入本系畢業學分</w:t>
            </w:r>
            <w:r w:rsidRPr="00BA7446">
              <w:rPr>
                <w:rFonts w:ascii="Times New Roman" w:eastAsia="標楷體" w:hAnsi="標楷體"/>
                <w:color w:val="000000" w:themeColor="text1"/>
                <w:sz w:val="22"/>
              </w:rPr>
              <w:t>。</w:t>
            </w:r>
          </w:p>
          <w:p w:rsidR="00655755" w:rsidRPr="00BA7446" w:rsidRDefault="00B922A0" w:rsidP="00655755">
            <w:pPr>
              <w:spacing w:line="330" w:lineRule="exact"/>
              <w:ind w:left="840" w:rightChars="50" w:right="120" w:hanging="358"/>
              <w:rPr>
                <w:rFonts w:ascii="Times New Roman" w:eastAsia="標楷體"/>
                <w:color w:val="000000" w:themeColor="text1"/>
              </w:rPr>
            </w:pPr>
            <w:r w:rsidRPr="00BA7446">
              <w:rPr>
                <w:rFonts w:ascii="Times New Roman" w:eastAsia="標楷體"/>
                <w:color w:val="000000" w:themeColor="text1"/>
              </w:rPr>
              <w:t>4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、</w:t>
            </w:r>
            <w:proofErr w:type="gramStart"/>
            <w:r w:rsidR="00051069" w:rsidRPr="00BA7446">
              <w:rPr>
                <w:rFonts w:ascii="Times New Roman" w:eastAsia="標楷體" w:hAnsi="標楷體" w:hint="eastAsia"/>
                <w:color w:val="000000" w:themeColor="text1"/>
              </w:rPr>
              <w:t>超修或</w:t>
            </w:r>
            <w:proofErr w:type="gramEnd"/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設限本學系不得選修之通識教育課程，</w:t>
            </w:r>
            <w:r w:rsidR="00655755" w:rsidRPr="00BA7446">
              <w:rPr>
                <w:rFonts w:ascii="Times New Roman" w:eastAsia="標楷體" w:hAnsi="標楷體"/>
                <w:bCs/>
                <w:color w:val="000000" w:themeColor="text1"/>
              </w:rPr>
              <w:t>不得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列入本系自由選修。</w:t>
            </w:r>
          </w:p>
          <w:p w:rsidR="00655755" w:rsidRPr="00BA7446" w:rsidRDefault="00B922A0" w:rsidP="00655755">
            <w:pPr>
              <w:spacing w:line="330" w:lineRule="exact"/>
              <w:ind w:left="839" w:rightChars="50" w:right="120" w:hanging="357"/>
              <w:rPr>
                <w:rFonts w:ascii="Times New Roman" w:eastAsia="標楷體" w:hAnsi="標楷體"/>
                <w:color w:val="000000" w:themeColor="text1"/>
              </w:rPr>
            </w:pPr>
            <w:r w:rsidRPr="00BA7446">
              <w:rPr>
                <w:rFonts w:ascii="Times New Roman" w:eastAsia="標楷體"/>
                <w:color w:val="000000" w:themeColor="text1"/>
              </w:rPr>
              <w:t>5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、本學系學生選修軍訓（護理）、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  <w:szCs w:val="24"/>
              </w:rPr>
              <w:t>體育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課程之學分數，得列為自由選修學分並納入畢業學分數計算，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  <w:szCs w:val="24"/>
              </w:rPr>
              <w:t>惟一學期</w:t>
            </w:r>
            <w:r w:rsidR="00655755" w:rsidRPr="00BA7446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各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  <w:szCs w:val="24"/>
              </w:rPr>
              <w:t>以一學分為限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。</w:t>
            </w:r>
          </w:p>
          <w:p w:rsidR="00655755" w:rsidRPr="00BA7446" w:rsidRDefault="00B922A0" w:rsidP="00655755">
            <w:pPr>
              <w:spacing w:line="330" w:lineRule="exact"/>
              <w:ind w:left="839" w:rightChars="50" w:right="120" w:hanging="357"/>
              <w:rPr>
                <w:rFonts w:ascii="Times New Roman" w:eastAsia="標楷體" w:hAnsi="標楷體"/>
                <w:color w:val="000000" w:themeColor="text1"/>
              </w:rPr>
            </w:pPr>
            <w:r w:rsidRPr="00BA7446">
              <w:rPr>
                <w:rFonts w:ascii="Times New Roman" w:eastAsia="標楷體"/>
                <w:color w:val="000000" w:themeColor="text1"/>
                <w:szCs w:val="24"/>
              </w:rPr>
              <w:t>6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、</w:t>
            </w:r>
            <w:r w:rsidR="00655755" w:rsidRPr="00BA7446">
              <w:rPr>
                <w:rFonts w:eastAsia="標楷體"/>
                <w:color w:val="000000" w:themeColor="text1"/>
                <w:szCs w:val="24"/>
              </w:rPr>
              <w:t>本系學生修讀他系之雙主修必修科目及指定選修學分，得全部列入本系自由選修</w:t>
            </w:r>
            <w:r w:rsidR="006565CB" w:rsidRPr="00BA7446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655755" w:rsidRPr="00BA4244" w:rsidRDefault="00B922A0" w:rsidP="00655755">
            <w:pPr>
              <w:spacing w:afterLines="50" w:after="120" w:line="330" w:lineRule="exact"/>
              <w:ind w:left="839" w:rightChars="50" w:right="120" w:hanging="357"/>
              <w:rPr>
                <w:rFonts w:ascii="Times New Roman" w:eastAsia="標楷體" w:hint="eastAsia"/>
                <w:b/>
                <w:color w:val="000000"/>
                <w:spacing w:val="20"/>
              </w:rPr>
            </w:pPr>
            <w:r w:rsidRPr="00BA7446">
              <w:rPr>
                <w:rFonts w:ascii="Times New Roman" w:eastAsia="標楷體" w:hAnsi="標楷體"/>
                <w:color w:val="000000" w:themeColor="text1"/>
              </w:rPr>
              <w:t>7</w:t>
            </w:r>
            <w:r w:rsidR="00655755" w:rsidRPr="00BA7446">
              <w:rPr>
                <w:rFonts w:ascii="Times New Roman" w:eastAsia="標楷體" w:hAnsi="標楷體" w:hint="eastAsia"/>
                <w:color w:val="000000" w:themeColor="text1"/>
              </w:rPr>
              <w:t>、</w:t>
            </w:r>
            <w:r w:rsidR="00655755" w:rsidRPr="00BA7446">
              <w:rPr>
                <w:rFonts w:ascii="Times New Roman" w:eastAsia="標楷體" w:hAnsi="標楷體"/>
                <w:color w:val="000000" w:themeColor="text1"/>
              </w:rPr>
              <w:t>在不分組的架構下，本學系規劃應用數學、統計科學、物理科學、資訊科學</w:t>
            </w:r>
            <w:r w:rsidR="00655755" w:rsidRPr="00BA744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655755" w:rsidRPr="00BA7446">
              <w:rPr>
                <w:rFonts w:ascii="標楷體" w:eastAsia="標楷體" w:hAnsi="標楷體"/>
                <w:color w:val="000000" w:themeColor="text1"/>
              </w:rPr>
              <w:t>管理科學等學程</w:t>
            </w:r>
            <w:r w:rsidR="00655755" w:rsidRPr="00BA7446">
              <w:rPr>
                <w:rFonts w:ascii="標楷體" w:eastAsia="標楷體" w:hAnsi="標楷體" w:hint="eastAsia"/>
                <w:color w:val="000000" w:themeColor="text1"/>
              </w:rPr>
              <w:t>，修滿以下任一學程學分者，由系上審查通過後頒給學程修業證書。</w:t>
            </w:r>
          </w:p>
        </w:tc>
      </w:tr>
      <w:tr w:rsidR="00655755" w:rsidRPr="00BA4244" w:rsidTr="000C48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315"/>
        </w:trPr>
        <w:tc>
          <w:tcPr>
            <w:tcW w:w="8675" w:type="dxa"/>
            <w:gridSpan w:val="16"/>
            <w:tcBorders>
              <w:bottom w:val="nil"/>
              <w:right w:val="nil"/>
            </w:tcBorders>
          </w:tcPr>
          <w:p w:rsidR="00655755" w:rsidRPr="00BA4244" w:rsidRDefault="00655755" w:rsidP="00655755">
            <w:pPr>
              <w:spacing w:before="120"/>
              <w:jc w:val="center"/>
              <w:rPr>
                <w:rFonts w:ascii="Times New Roman" w:eastAsia="標楷體"/>
                <w:color w:val="000000"/>
                <w:sz w:val="28"/>
                <w:szCs w:val="24"/>
              </w:rPr>
            </w:pPr>
            <w:r w:rsidRPr="00BA4244">
              <w:rPr>
                <w:rFonts w:ascii="Times New Roman" w:eastAsia="標楷體" w:hAnsi="標楷體"/>
                <w:b/>
                <w:bCs/>
                <w:color w:val="000000"/>
                <w:sz w:val="28"/>
              </w:rPr>
              <w:t>數　學　系　學　程</w:t>
            </w:r>
          </w:p>
        </w:tc>
        <w:tc>
          <w:tcPr>
            <w:tcW w:w="113" w:type="dxa"/>
            <w:vMerge w:val="restart"/>
            <w:tcBorders>
              <w:left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390"/>
        </w:trPr>
        <w:tc>
          <w:tcPr>
            <w:tcW w:w="170" w:type="dxa"/>
            <w:vMerge w:val="restart"/>
            <w:tcBorders>
              <w:top w:val="nil"/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學程名稱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數學系內必修課程</w:t>
            </w:r>
          </w:p>
          <w:p w:rsidR="00655755" w:rsidRPr="00BA4244" w:rsidRDefault="00655755" w:rsidP="00655755">
            <w:pPr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 w:rsidRPr="00BA4244">
              <w:rPr>
                <w:rFonts w:eastAsia="標楷體" w:hAnsi="標楷體"/>
                <w:b/>
                <w:bCs/>
                <w:color w:val="000000"/>
                <w:sz w:val="20"/>
              </w:rPr>
              <w:t>（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0"/>
              </w:rPr>
              <w:t>必修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0"/>
              </w:rPr>
              <w:t>6</w:t>
            </w:r>
            <w:r w:rsidRPr="00BA4244">
              <w:rPr>
                <w:rFonts w:eastAsia="標楷體" w:hAnsi="標楷體"/>
                <w:b/>
                <w:bCs/>
                <w:color w:val="000000"/>
                <w:sz w:val="20"/>
              </w:rPr>
              <w:t>學分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0"/>
              </w:rPr>
              <w:t>(</w:t>
            </w:r>
            <w:r w:rsidRPr="00BA4244">
              <w:rPr>
                <w:rFonts w:eastAsia="標楷體" w:hAnsi="標楷體"/>
                <w:b/>
                <w:bCs/>
                <w:color w:val="000000"/>
                <w:sz w:val="20"/>
              </w:rPr>
              <w:t>含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0"/>
              </w:rPr>
              <w:t>)</w:t>
            </w:r>
            <w:r w:rsidRPr="00BA4244">
              <w:rPr>
                <w:rFonts w:eastAsia="標楷體" w:hAnsi="標楷體"/>
                <w:b/>
                <w:bCs/>
                <w:color w:val="000000"/>
                <w:sz w:val="20"/>
              </w:rPr>
              <w:t>以上）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選修課程（選修</w:t>
            </w:r>
            <w:r w:rsidRPr="00BA4244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12</w:t>
            </w: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學分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(</w:t>
            </w: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含</w:t>
            </w:r>
            <w:r w:rsidRPr="00BA4244">
              <w:rPr>
                <w:rFonts w:eastAsia="標楷體" w:hAnsi="標楷體" w:hint="eastAsia"/>
                <w:b/>
                <w:bCs/>
                <w:color w:val="000000"/>
                <w:sz w:val="22"/>
                <w:szCs w:val="22"/>
              </w:rPr>
              <w:t>)</w:t>
            </w:r>
            <w:r w:rsidRPr="00BA4244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以上）</w:t>
            </w:r>
          </w:p>
        </w:tc>
        <w:tc>
          <w:tcPr>
            <w:tcW w:w="113" w:type="dxa"/>
            <w:vMerge/>
            <w:tcBorders>
              <w:left w:val="single" w:sz="4" w:space="0" w:color="auto"/>
              <w:bottom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126"/>
        </w:trPr>
        <w:tc>
          <w:tcPr>
            <w:tcW w:w="170" w:type="dxa"/>
            <w:vMerge/>
            <w:tcBorders>
              <w:top w:val="nil"/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應用數學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微分方程</w:t>
            </w: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數值分析導論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數學建模理論與實作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int="eastAsia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最佳化方法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strike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統計</w:t>
            </w: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方法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偏微分方程導論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應用數學導論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(</w:t>
            </w:r>
            <w:proofErr w:type="gramStart"/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一</w:t>
            </w:r>
            <w:proofErr w:type="gramEnd"/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數值線性代數導論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ind w:rightChars="-111" w:right="-266"/>
              <w:jc w:val="both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作業研究導論</w:t>
            </w:r>
          </w:p>
          <w:p w:rsidR="00655755" w:rsidRPr="00BA4244" w:rsidRDefault="00655755" w:rsidP="00655755">
            <w:pPr>
              <w:spacing w:line="320" w:lineRule="exact"/>
              <w:ind w:rightChars="-111" w:right="-266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proofErr w:type="gramStart"/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複</w:t>
            </w:r>
            <w:proofErr w:type="gramEnd"/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變函數論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(</w:t>
            </w: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一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線性規劃導論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應用數學</w:t>
            </w: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導論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(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二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或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 xml:space="preserve"> 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數值線性代數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widowControl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近代數學專題</w:t>
            </w:r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(</w:t>
            </w:r>
            <w:proofErr w:type="gramStart"/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一</w:t>
            </w:r>
            <w:proofErr w:type="gramEnd"/>
            <w:r w:rsidRPr="00BA4244">
              <w:rPr>
                <w:rFonts w:eastAsia="標楷體"/>
                <w:color w:val="000000"/>
                <w:spacing w:val="-1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初等數論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數值常微分方程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(2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選</w:t>
            </w: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1)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397"/>
        </w:trPr>
        <w:tc>
          <w:tcPr>
            <w:tcW w:w="170" w:type="dxa"/>
            <w:tcBorders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統計科學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統計科學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統計方法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統計推論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數理統計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計算統計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實驗設計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統計軟體與應用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proofErr w:type="gramStart"/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迴</w:t>
            </w:r>
            <w:proofErr w:type="gramEnd"/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歸分析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隨機過程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計量經濟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proofErr w:type="gramStart"/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多變量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方法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5" w:rsidRPr="00BA4244" w:rsidRDefault="00655755" w:rsidP="00655755">
            <w:pPr>
              <w:widowControl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統計諮詢與實作</w:t>
            </w:r>
          </w:p>
          <w:p w:rsidR="00655755" w:rsidRPr="00BA4244" w:rsidRDefault="00655755" w:rsidP="00655755">
            <w:pPr>
              <w:widowControl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253"/>
        </w:trPr>
        <w:tc>
          <w:tcPr>
            <w:tcW w:w="170" w:type="dxa"/>
            <w:tcBorders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物理科學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微分方程</w:t>
            </w: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proofErr w:type="gramStart"/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數值分析導論</w:t>
            </w:r>
          </w:p>
          <w:p w:rsidR="00655755" w:rsidRPr="00BA4244" w:rsidRDefault="00655755" w:rsidP="00DE42F0">
            <w:pPr>
              <w:spacing w:line="32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proofErr w:type="gramStart"/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複</w:t>
            </w:r>
            <w:proofErr w:type="gramEnd"/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變函數論</w:t>
            </w:r>
            <w:r w:rsidRPr="00BA424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BA4244">
              <w:rPr>
                <w:rFonts w:eastAsia="標楷體" w:hint="eastAsia"/>
                <w:color w:val="000000"/>
                <w:sz w:val="22"/>
                <w:szCs w:val="22"/>
              </w:rPr>
              <w:t>一</w:t>
            </w:r>
            <w:r w:rsidRPr="00BA4244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電磁學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近代物理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基礎物理實驗學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地球物理學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地震導論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基礎物理數學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int="eastAsia"/>
                <w:strike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物理化學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光學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量子物理</w:t>
            </w:r>
          </w:p>
          <w:p w:rsidR="00655755" w:rsidRPr="00BA4244" w:rsidRDefault="00655755" w:rsidP="00655755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  <w:t>進階實驗技術</w:t>
            </w:r>
          </w:p>
          <w:p w:rsidR="00655755" w:rsidRPr="00BA4244" w:rsidRDefault="00655755" w:rsidP="00655755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環境生態學</w:t>
            </w:r>
          </w:p>
          <w:p w:rsidR="00655755" w:rsidRPr="00BA4244" w:rsidRDefault="00655755" w:rsidP="00655755">
            <w:pPr>
              <w:spacing w:line="320" w:lineRule="exact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地球物理探</w:t>
            </w:r>
            <w:proofErr w:type="gramStart"/>
            <w:r w:rsidRPr="00BA4244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勘</w:t>
            </w:r>
            <w:proofErr w:type="gramEnd"/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理論力學</w:t>
            </w:r>
          </w:p>
          <w:p w:rsidR="00655755" w:rsidRPr="00BA4244" w:rsidRDefault="00655755" w:rsidP="00655755">
            <w:pPr>
              <w:spacing w:line="320" w:lineRule="exact"/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工程數學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55" w:rsidRPr="00BA4244" w:rsidRDefault="00655755" w:rsidP="00655755">
            <w:pPr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beforeLines="20" w:before="48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140"/>
        </w:trPr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資訊科學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數值分析導論</w:t>
            </w:r>
          </w:p>
          <w:p w:rsidR="00655755" w:rsidRPr="00BA4244" w:rsidRDefault="00655755" w:rsidP="00655755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線性規劃導論</w:t>
            </w:r>
          </w:p>
          <w:p w:rsidR="00655755" w:rsidRPr="00BA4244" w:rsidRDefault="00655755" w:rsidP="00655755">
            <w:pPr>
              <w:widowControl/>
              <w:spacing w:line="320" w:lineRule="exact"/>
              <w:ind w:left="40" w:hangingChars="18" w:hanging="40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proofErr w:type="gramStart"/>
            <w:r w:rsidRPr="00BA424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初等數論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資訊概論</w:t>
            </w:r>
          </w:p>
          <w:p w:rsidR="00655755" w:rsidRPr="00BA4244" w:rsidRDefault="00655755" w:rsidP="00655755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資料結構</w:t>
            </w:r>
          </w:p>
          <w:p w:rsidR="00655755" w:rsidRPr="00BA4244" w:rsidRDefault="00655755" w:rsidP="00DE42F0">
            <w:pPr>
              <w:widowControl/>
              <w:spacing w:line="320" w:lineRule="exact"/>
              <w:rPr>
                <w:rFonts w:ascii="標楷體" w:eastAsia="標楷體" w:hAnsi="標楷體" w:cs="Arial" w:hint="eastAsia"/>
                <w:strike/>
                <w:dstrike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計算方法概論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widowControl/>
              <w:spacing w:line="320" w:lineRule="exact"/>
              <w:ind w:leftChars="-19" w:left="-10" w:hangingChars="18" w:hanging="36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離散數學</w:t>
            </w:r>
          </w:p>
          <w:p w:rsidR="00655755" w:rsidRPr="00BA4244" w:rsidRDefault="00655755" w:rsidP="00655755">
            <w:pPr>
              <w:widowControl/>
              <w:spacing w:line="320" w:lineRule="exact"/>
              <w:ind w:leftChars="-19" w:left="-10" w:hangingChars="18" w:hanging="36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組合語言</w:t>
            </w:r>
          </w:p>
          <w:p w:rsidR="00655755" w:rsidRPr="00BA4244" w:rsidRDefault="00655755" w:rsidP="00DE42F0">
            <w:pPr>
              <w:widowControl/>
              <w:spacing w:line="320" w:lineRule="exact"/>
              <w:ind w:leftChars="-19" w:left="-10" w:hangingChars="18" w:hanging="36"/>
              <w:rPr>
                <w:rFonts w:ascii="標楷體" w:eastAsia="標楷體" w:hAnsi="標楷體" w:cs="Arial" w:hint="eastAsia"/>
                <w:dstrike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系統程式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widowControl/>
              <w:spacing w:line="320" w:lineRule="exact"/>
              <w:rPr>
                <w:rFonts w:ascii="標楷體" w:eastAsia="標楷體" w:hAnsi="標楷體" w:cs="Arial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程式設計</w:t>
            </w:r>
          </w:p>
          <w:p w:rsidR="00655755" w:rsidRPr="00BA4244" w:rsidRDefault="00655755" w:rsidP="00DE42F0">
            <w:pPr>
              <w:widowControl/>
              <w:spacing w:line="320" w:lineRule="exact"/>
              <w:rPr>
                <w:rFonts w:ascii="標楷體" w:eastAsia="標楷體" w:hAnsi="標楷體" w:cs="Arial" w:hint="eastAsia"/>
                <w:dstrike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ascii="標楷體" w:eastAsia="標楷體" w:hAnsi="標楷體" w:cs="Arial" w:hint="eastAsia"/>
                <w:color w:val="000000"/>
                <w:spacing w:val="-10"/>
                <w:sz w:val="22"/>
                <w:szCs w:val="22"/>
              </w:rPr>
              <w:t>物件導向程式設計計算機組織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655755" w:rsidRPr="00BA4244" w:rsidTr="00AF55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402"/>
        </w:trPr>
        <w:tc>
          <w:tcPr>
            <w:tcW w:w="1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9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管理科學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統計科學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z w:val="22"/>
                <w:szCs w:val="22"/>
              </w:rPr>
              <w:t>統計方法</w:t>
            </w:r>
          </w:p>
          <w:p w:rsidR="00655755" w:rsidRPr="00BA4244" w:rsidRDefault="00655755" w:rsidP="00655755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z w:val="22"/>
                <w:szCs w:val="22"/>
              </w:rPr>
              <w:t>統計推論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經濟學原理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總體經濟學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管理經濟學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財政學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投資學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財務管理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初級會計學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個體經濟學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計量經濟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產業經濟學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貨幣銀行學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期貨</w:t>
            </w:r>
            <w:proofErr w:type="gramStart"/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與撰擇</w:t>
            </w:r>
            <w:proofErr w:type="gramEnd"/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權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  <w:t>金融市場與機構</w:t>
            </w: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中級會計學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 w:hAnsi="標楷體" w:hint="eastAsia"/>
                <w:color w:val="000000"/>
                <w:spacing w:val="-10"/>
                <w:sz w:val="22"/>
                <w:szCs w:val="22"/>
              </w:rPr>
            </w:pPr>
          </w:p>
          <w:p w:rsidR="00655755" w:rsidRPr="00BA4244" w:rsidRDefault="00655755" w:rsidP="00655755">
            <w:pPr>
              <w:spacing w:line="320" w:lineRule="exact"/>
              <w:jc w:val="both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BA4244">
              <w:rPr>
                <w:rFonts w:eastAsia="標楷體" w:hAnsi="標楷體"/>
                <w:color w:val="000000"/>
                <w:spacing w:val="-10"/>
                <w:sz w:val="22"/>
                <w:szCs w:val="22"/>
              </w:rPr>
              <w:t>管理科學概論</w:t>
            </w: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10"/>
                <w:sz w:val="22"/>
                <w:szCs w:val="22"/>
              </w:rPr>
            </w:pPr>
          </w:p>
        </w:tc>
      </w:tr>
      <w:tr w:rsidR="00655755" w:rsidRPr="00BA4244" w:rsidTr="008566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1265"/>
        </w:trPr>
        <w:tc>
          <w:tcPr>
            <w:tcW w:w="17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/>
                <w:b/>
                <w:color w:val="000000"/>
                <w:spacing w:val="-2"/>
                <w:szCs w:val="22"/>
              </w:rPr>
            </w:pP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55755" w:rsidRPr="00BA4244" w:rsidRDefault="00655755" w:rsidP="00655755">
            <w:pPr>
              <w:spacing w:before="120" w:after="60" w:line="240" w:lineRule="auto"/>
              <w:ind w:left="288" w:rightChars="13" w:right="31" w:hanging="330"/>
              <w:jc w:val="both"/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1、各</w:t>
            </w:r>
            <w:proofErr w:type="gramStart"/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學程所列</w:t>
            </w:r>
            <w:proofErr w:type="gramEnd"/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選修課程，應自本學系或相關學系或學院選修。通識教育所開課程若有名稱與上表相同者，亦不得</w:t>
            </w:r>
            <w:proofErr w:type="gramStart"/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採</w:t>
            </w:r>
            <w:proofErr w:type="gramEnd"/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計為各學程學分。</w:t>
            </w:r>
          </w:p>
          <w:p w:rsidR="00655755" w:rsidRPr="00BA4244" w:rsidRDefault="00655755" w:rsidP="00655755">
            <w:pPr>
              <w:spacing w:line="240" w:lineRule="auto"/>
              <w:ind w:left="288" w:rightChars="13" w:right="31" w:hanging="330"/>
              <w:jc w:val="both"/>
              <w:rPr>
                <w:rFonts w:ascii="Times New Roman" w:eastAsia="標楷體" w:hint="eastAsia"/>
                <w:b/>
                <w:color w:val="000000"/>
                <w:spacing w:val="-2"/>
                <w:szCs w:val="22"/>
              </w:rPr>
            </w:pPr>
            <w:r w:rsidRPr="00BA4244">
              <w:rPr>
                <w:rFonts w:ascii="標楷體" w:eastAsia="標楷體" w:hAnsi="標楷體"/>
                <w:b/>
                <w:bCs/>
                <w:color w:val="000000"/>
                <w:spacing w:val="-2"/>
                <w:sz w:val="22"/>
                <w:szCs w:val="22"/>
              </w:rPr>
              <w:t>2、學生可選修性質相同或相似之科目，惟須事先由學系主任確定後再行選修。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55755" w:rsidRPr="00BA4244" w:rsidRDefault="00655755" w:rsidP="00655755">
            <w:pPr>
              <w:spacing w:afterLines="50" w:after="120"/>
              <w:ind w:left="601"/>
              <w:rPr>
                <w:rFonts w:ascii="Times New Roman" w:eastAsia="標楷體" w:hint="eastAsia"/>
                <w:b/>
                <w:color w:val="000000"/>
                <w:spacing w:val="20"/>
              </w:rPr>
            </w:pPr>
          </w:p>
        </w:tc>
      </w:tr>
      <w:tr w:rsidR="00DE42F0" w:rsidRPr="00BA4244" w:rsidTr="007F65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val="2550"/>
        </w:trPr>
        <w:tc>
          <w:tcPr>
            <w:tcW w:w="8788" w:type="dxa"/>
            <w:gridSpan w:val="17"/>
            <w:tcBorders>
              <w:top w:val="single" w:sz="12" w:space="0" w:color="auto"/>
            </w:tcBorders>
          </w:tcPr>
          <w:p w:rsidR="006B4148" w:rsidRPr="006B4148" w:rsidRDefault="00655755" w:rsidP="006B4148">
            <w:pPr>
              <w:rPr>
                <w:rFonts w:ascii="標楷體" w:eastAsia="標楷體" w:hAnsi="標楷體"/>
              </w:rPr>
            </w:pPr>
            <w:r w:rsidRPr="006B4148">
              <w:rPr>
                <w:rFonts w:ascii="標楷體" w:eastAsia="標楷體" w:hAnsi="標楷體"/>
                <w:color w:val="000000"/>
              </w:rPr>
              <w:t>★</w:t>
            </w:r>
            <w:r w:rsidR="0062587B" w:rsidRPr="006B4148">
              <w:rPr>
                <w:rFonts w:ascii="標楷體" w:eastAsia="標楷體" w:hAnsi="標楷體"/>
              </w:rPr>
              <w:t xml:space="preserve">本學系學生需依國立中正大學學士班修業規定，修畢社會服務學習課程（必修0 學分），建議在大三結束前修習完成，應實際服務至少16小時及參加至少兩場服務 學習系列講座。 </w:t>
            </w:r>
          </w:p>
          <w:p w:rsidR="00655755" w:rsidRPr="00BA4244" w:rsidRDefault="0062587B" w:rsidP="006B4148">
            <w:pPr>
              <w:rPr>
                <w:rFonts w:ascii="Times New Roman" w:eastAsia="標楷體" w:hint="eastAsia"/>
                <w:b/>
                <w:color w:val="000000"/>
                <w:spacing w:val="20"/>
              </w:rPr>
            </w:pPr>
            <w:r w:rsidRPr="006B4148">
              <w:rPr>
                <w:rFonts w:ascii="標楷體" w:eastAsia="標楷體" w:hAnsi="標楷體" w:cs="Segoe UI Symbol"/>
              </w:rPr>
              <w:t>★</w:t>
            </w:r>
            <w:r w:rsidRPr="006B4148">
              <w:rPr>
                <w:rFonts w:ascii="標楷體" w:eastAsia="標楷體" w:hAnsi="標楷體"/>
              </w:rPr>
              <w:t xml:space="preserve"> </w:t>
            </w:r>
            <w:r w:rsidRPr="006B4148">
              <w:rPr>
                <w:rFonts w:ascii="標楷體" w:eastAsia="標楷體" w:hAnsi="標楷體"/>
                <w:snapToGrid w:val="0"/>
              </w:rPr>
              <w:t>大</w:t>
            </w:r>
            <w:proofErr w:type="gramStart"/>
            <w:r w:rsidRPr="006B4148">
              <w:rPr>
                <w:rFonts w:ascii="標楷體" w:eastAsia="標楷體" w:hAnsi="標楷體"/>
                <w:snapToGrid w:val="0"/>
              </w:rPr>
              <w:t>一</w:t>
            </w:r>
            <w:proofErr w:type="gramEnd"/>
            <w:r w:rsidRPr="006B4148">
              <w:rPr>
                <w:rFonts w:ascii="標楷體" w:eastAsia="標楷體" w:hAnsi="標楷體"/>
                <w:snapToGrid w:val="0"/>
              </w:rPr>
              <w:t>新生入學前及</w:t>
            </w:r>
            <w:proofErr w:type="gramStart"/>
            <w:r w:rsidRPr="006B4148">
              <w:rPr>
                <w:rFonts w:ascii="標楷體" w:eastAsia="標楷體" w:hAnsi="標楷體"/>
                <w:snapToGrid w:val="0"/>
              </w:rPr>
              <w:t>重修生修</w:t>
            </w:r>
            <w:proofErr w:type="gramEnd"/>
            <w:r w:rsidRPr="006B4148">
              <w:rPr>
                <w:rFonts w:ascii="標楷體" w:eastAsia="標楷體" w:hAnsi="標楷體"/>
                <w:snapToGrid w:val="0"/>
              </w:rPr>
              <w:t>習物理系開設普通物理(一)A、普通物理(一)B、普通物理(一)C各1學分，修滿共計3學分者視同已修習普通物理(一)3學分，並得溯及既往</w:t>
            </w:r>
            <w:r w:rsidRPr="006B4148">
              <w:rPr>
                <w:rFonts w:ascii="標楷體" w:eastAsia="標楷體" w:hAnsi="標楷體"/>
              </w:rPr>
              <w:t>。</w:t>
            </w:r>
          </w:p>
        </w:tc>
      </w:tr>
    </w:tbl>
    <w:p w:rsidR="00EC584B" w:rsidRPr="00CF60AD" w:rsidRDefault="00EC584B" w:rsidP="003C32DA">
      <w:pPr>
        <w:rPr>
          <w:color w:val="000000"/>
        </w:rPr>
      </w:pPr>
    </w:p>
    <w:sectPr w:rsidR="00EC584B" w:rsidRPr="00CF60AD">
      <w:pgSz w:w="11906" w:h="16838"/>
      <w:pgMar w:top="851" w:right="567" w:bottom="851" w:left="158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E3" w:rsidRDefault="00D869E3" w:rsidP="00CF3066">
      <w:pPr>
        <w:spacing w:line="240" w:lineRule="auto"/>
      </w:pPr>
      <w:r>
        <w:separator/>
      </w:r>
    </w:p>
  </w:endnote>
  <w:endnote w:type="continuationSeparator" w:id="0">
    <w:p w:rsidR="00D869E3" w:rsidRDefault="00D869E3" w:rsidP="00CF3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E3" w:rsidRDefault="00D869E3" w:rsidP="00CF3066">
      <w:pPr>
        <w:spacing w:line="240" w:lineRule="auto"/>
      </w:pPr>
      <w:r>
        <w:separator/>
      </w:r>
    </w:p>
  </w:footnote>
  <w:footnote w:type="continuationSeparator" w:id="0">
    <w:p w:rsidR="00D869E3" w:rsidRDefault="00D869E3" w:rsidP="00CF3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D69"/>
    <w:multiLevelType w:val="hybridMultilevel"/>
    <w:tmpl w:val="FCE45102"/>
    <w:lvl w:ilvl="0" w:tplc="24F07E20">
      <w:start w:val="1"/>
      <w:numFmt w:val="decimal"/>
      <w:lvlText w:val="%1."/>
      <w:lvlJc w:val="left"/>
      <w:pPr>
        <w:ind w:left="1440" w:hanging="480"/>
      </w:pPr>
      <w:rPr>
        <w:rFonts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3921691E"/>
    <w:multiLevelType w:val="hybridMultilevel"/>
    <w:tmpl w:val="84902EC0"/>
    <w:lvl w:ilvl="0" w:tplc="E2AA1C06">
      <w:start w:val="4"/>
      <w:numFmt w:val="bullet"/>
      <w:suff w:val="space"/>
      <w:lvlText w:val="★"/>
      <w:lvlJc w:val="left"/>
      <w:pPr>
        <w:ind w:left="816" w:hanging="216"/>
      </w:pPr>
      <w:rPr>
        <w:rFonts w:ascii="Times New Roman" w:eastAsia="標楷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57010352"/>
    <w:multiLevelType w:val="hybridMultilevel"/>
    <w:tmpl w:val="70B09250"/>
    <w:lvl w:ilvl="0" w:tplc="A1D4AF2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877C88"/>
    <w:multiLevelType w:val="hybridMultilevel"/>
    <w:tmpl w:val="6D141716"/>
    <w:lvl w:ilvl="0" w:tplc="04090001">
      <w:start w:val="1"/>
      <w:numFmt w:val="bullet"/>
      <w:lvlText w:val=""/>
      <w:lvlJc w:val="left"/>
      <w:pPr>
        <w:ind w:left="17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hyphenationZone w:val="0"/>
  <w:doNotHyphenateCaps/>
  <w:drawingGridHorizontalSpacing w:val="2"/>
  <w:drawingGridVerticalSpacing w:val="2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DE"/>
    <w:rsid w:val="00030EEB"/>
    <w:rsid w:val="00034ABC"/>
    <w:rsid w:val="00051069"/>
    <w:rsid w:val="00052A8F"/>
    <w:rsid w:val="00067FE0"/>
    <w:rsid w:val="00070EFC"/>
    <w:rsid w:val="000725F7"/>
    <w:rsid w:val="00072AE0"/>
    <w:rsid w:val="00082849"/>
    <w:rsid w:val="000A0434"/>
    <w:rsid w:val="000A5070"/>
    <w:rsid w:val="000B7AEE"/>
    <w:rsid w:val="000C100F"/>
    <w:rsid w:val="000C2AFA"/>
    <w:rsid w:val="000C48F6"/>
    <w:rsid w:val="000D6292"/>
    <w:rsid w:val="000D7480"/>
    <w:rsid w:val="000E0B4C"/>
    <w:rsid w:val="000E165F"/>
    <w:rsid w:val="000F512C"/>
    <w:rsid w:val="00107DC4"/>
    <w:rsid w:val="00111A0D"/>
    <w:rsid w:val="001163C1"/>
    <w:rsid w:val="00122212"/>
    <w:rsid w:val="0013218E"/>
    <w:rsid w:val="0014246D"/>
    <w:rsid w:val="0014469B"/>
    <w:rsid w:val="00155C2A"/>
    <w:rsid w:val="00164CC8"/>
    <w:rsid w:val="00165773"/>
    <w:rsid w:val="001776EA"/>
    <w:rsid w:val="00194A97"/>
    <w:rsid w:val="001A1BAD"/>
    <w:rsid w:val="001B753F"/>
    <w:rsid w:val="001C03DE"/>
    <w:rsid w:val="001C1ADB"/>
    <w:rsid w:val="001D0C58"/>
    <w:rsid w:val="001D112B"/>
    <w:rsid w:val="001D4195"/>
    <w:rsid w:val="001E00DC"/>
    <w:rsid w:val="001E63D6"/>
    <w:rsid w:val="001F3DEC"/>
    <w:rsid w:val="001F593C"/>
    <w:rsid w:val="00204E6F"/>
    <w:rsid w:val="002121A6"/>
    <w:rsid w:val="0021714E"/>
    <w:rsid w:val="00240AA3"/>
    <w:rsid w:val="002411BD"/>
    <w:rsid w:val="00241F15"/>
    <w:rsid w:val="00254961"/>
    <w:rsid w:val="00257E96"/>
    <w:rsid w:val="002878CB"/>
    <w:rsid w:val="002964F7"/>
    <w:rsid w:val="002A1DF4"/>
    <w:rsid w:val="002B10DD"/>
    <w:rsid w:val="002B5596"/>
    <w:rsid w:val="00302B3E"/>
    <w:rsid w:val="003232F9"/>
    <w:rsid w:val="0033166D"/>
    <w:rsid w:val="00341A83"/>
    <w:rsid w:val="00351C3A"/>
    <w:rsid w:val="00355C24"/>
    <w:rsid w:val="00383D19"/>
    <w:rsid w:val="0039257F"/>
    <w:rsid w:val="00392BA2"/>
    <w:rsid w:val="003932D2"/>
    <w:rsid w:val="00396B23"/>
    <w:rsid w:val="003A1124"/>
    <w:rsid w:val="003C32DA"/>
    <w:rsid w:val="003D07B6"/>
    <w:rsid w:val="003E54E8"/>
    <w:rsid w:val="003E7A2F"/>
    <w:rsid w:val="00406EB8"/>
    <w:rsid w:val="0042459B"/>
    <w:rsid w:val="0042575C"/>
    <w:rsid w:val="00433CB8"/>
    <w:rsid w:val="00445644"/>
    <w:rsid w:val="00454C29"/>
    <w:rsid w:val="00463954"/>
    <w:rsid w:val="00476634"/>
    <w:rsid w:val="004771A2"/>
    <w:rsid w:val="00490579"/>
    <w:rsid w:val="004A22B5"/>
    <w:rsid w:val="004B0FA9"/>
    <w:rsid w:val="004B10B3"/>
    <w:rsid w:val="004B717B"/>
    <w:rsid w:val="004C0DDC"/>
    <w:rsid w:val="004C3315"/>
    <w:rsid w:val="004C34BF"/>
    <w:rsid w:val="004D2B71"/>
    <w:rsid w:val="004D62AE"/>
    <w:rsid w:val="00502AB8"/>
    <w:rsid w:val="005101D0"/>
    <w:rsid w:val="00517631"/>
    <w:rsid w:val="00537907"/>
    <w:rsid w:val="00547AB3"/>
    <w:rsid w:val="00552629"/>
    <w:rsid w:val="0055451D"/>
    <w:rsid w:val="00560134"/>
    <w:rsid w:val="00572D3C"/>
    <w:rsid w:val="005A6E04"/>
    <w:rsid w:val="005B4943"/>
    <w:rsid w:val="005C41AD"/>
    <w:rsid w:val="005C76D0"/>
    <w:rsid w:val="005D5A50"/>
    <w:rsid w:val="005D7E29"/>
    <w:rsid w:val="005F6E73"/>
    <w:rsid w:val="006034F5"/>
    <w:rsid w:val="00613DAC"/>
    <w:rsid w:val="0062587B"/>
    <w:rsid w:val="006265A2"/>
    <w:rsid w:val="006444BB"/>
    <w:rsid w:val="0064516B"/>
    <w:rsid w:val="00654CDA"/>
    <w:rsid w:val="00655755"/>
    <w:rsid w:val="006565CB"/>
    <w:rsid w:val="00670219"/>
    <w:rsid w:val="006B4148"/>
    <w:rsid w:val="006E5DF0"/>
    <w:rsid w:val="006F1138"/>
    <w:rsid w:val="00712F67"/>
    <w:rsid w:val="00725948"/>
    <w:rsid w:val="00730034"/>
    <w:rsid w:val="00735AA9"/>
    <w:rsid w:val="00753749"/>
    <w:rsid w:val="00753DC8"/>
    <w:rsid w:val="00754060"/>
    <w:rsid w:val="007623EE"/>
    <w:rsid w:val="00772798"/>
    <w:rsid w:val="00773BD9"/>
    <w:rsid w:val="00790426"/>
    <w:rsid w:val="007A175F"/>
    <w:rsid w:val="007A3893"/>
    <w:rsid w:val="007C1739"/>
    <w:rsid w:val="007D4EEF"/>
    <w:rsid w:val="007E477D"/>
    <w:rsid w:val="007F65F3"/>
    <w:rsid w:val="007F68E1"/>
    <w:rsid w:val="00822DAC"/>
    <w:rsid w:val="008309F7"/>
    <w:rsid w:val="008342EB"/>
    <w:rsid w:val="0084005C"/>
    <w:rsid w:val="00856615"/>
    <w:rsid w:val="0089249F"/>
    <w:rsid w:val="008B72CC"/>
    <w:rsid w:val="008D1A87"/>
    <w:rsid w:val="008D2BD5"/>
    <w:rsid w:val="008D2C6E"/>
    <w:rsid w:val="008D679E"/>
    <w:rsid w:val="008E2FD3"/>
    <w:rsid w:val="0090669E"/>
    <w:rsid w:val="009204E8"/>
    <w:rsid w:val="00932A0B"/>
    <w:rsid w:val="00944E79"/>
    <w:rsid w:val="0094526C"/>
    <w:rsid w:val="00954E5A"/>
    <w:rsid w:val="00975F9E"/>
    <w:rsid w:val="00987641"/>
    <w:rsid w:val="009903E2"/>
    <w:rsid w:val="009B345C"/>
    <w:rsid w:val="009D4A7B"/>
    <w:rsid w:val="009E052E"/>
    <w:rsid w:val="009F5A4F"/>
    <w:rsid w:val="00A13D21"/>
    <w:rsid w:val="00A20DF6"/>
    <w:rsid w:val="00A3655C"/>
    <w:rsid w:val="00A44CFC"/>
    <w:rsid w:val="00A61D9D"/>
    <w:rsid w:val="00A648D8"/>
    <w:rsid w:val="00A658AE"/>
    <w:rsid w:val="00A70DCC"/>
    <w:rsid w:val="00AA311A"/>
    <w:rsid w:val="00AA3777"/>
    <w:rsid w:val="00AC6351"/>
    <w:rsid w:val="00AC6464"/>
    <w:rsid w:val="00AD64F6"/>
    <w:rsid w:val="00AE4CCF"/>
    <w:rsid w:val="00AF3D2B"/>
    <w:rsid w:val="00AF55A3"/>
    <w:rsid w:val="00B04ADE"/>
    <w:rsid w:val="00B058C4"/>
    <w:rsid w:val="00B175D5"/>
    <w:rsid w:val="00B21C0A"/>
    <w:rsid w:val="00B25A62"/>
    <w:rsid w:val="00B47824"/>
    <w:rsid w:val="00B51913"/>
    <w:rsid w:val="00B64329"/>
    <w:rsid w:val="00B82548"/>
    <w:rsid w:val="00B85D61"/>
    <w:rsid w:val="00B922A0"/>
    <w:rsid w:val="00BA4244"/>
    <w:rsid w:val="00BA710E"/>
    <w:rsid w:val="00BA7446"/>
    <w:rsid w:val="00BA772C"/>
    <w:rsid w:val="00BE112B"/>
    <w:rsid w:val="00BF2760"/>
    <w:rsid w:val="00BF70AF"/>
    <w:rsid w:val="00BF79D8"/>
    <w:rsid w:val="00C05F5F"/>
    <w:rsid w:val="00C438F0"/>
    <w:rsid w:val="00C43C76"/>
    <w:rsid w:val="00C73652"/>
    <w:rsid w:val="00C80EB5"/>
    <w:rsid w:val="00C85E64"/>
    <w:rsid w:val="00CA7103"/>
    <w:rsid w:val="00CB624D"/>
    <w:rsid w:val="00CC020E"/>
    <w:rsid w:val="00CC15CE"/>
    <w:rsid w:val="00CD4AAD"/>
    <w:rsid w:val="00CE6DF1"/>
    <w:rsid w:val="00CF3066"/>
    <w:rsid w:val="00CF531C"/>
    <w:rsid w:val="00CF60AD"/>
    <w:rsid w:val="00D0415D"/>
    <w:rsid w:val="00D11DC9"/>
    <w:rsid w:val="00D24C96"/>
    <w:rsid w:val="00D320BC"/>
    <w:rsid w:val="00D43FF0"/>
    <w:rsid w:val="00D64F9D"/>
    <w:rsid w:val="00D753ED"/>
    <w:rsid w:val="00D814C4"/>
    <w:rsid w:val="00D869E3"/>
    <w:rsid w:val="00D9566C"/>
    <w:rsid w:val="00D95D45"/>
    <w:rsid w:val="00D97255"/>
    <w:rsid w:val="00DA0428"/>
    <w:rsid w:val="00DB3C9A"/>
    <w:rsid w:val="00DB7E72"/>
    <w:rsid w:val="00DE42F0"/>
    <w:rsid w:val="00DF49FE"/>
    <w:rsid w:val="00E1406C"/>
    <w:rsid w:val="00E22874"/>
    <w:rsid w:val="00E2318F"/>
    <w:rsid w:val="00E24D9C"/>
    <w:rsid w:val="00E26FA2"/>
    <w:rsid w:val="00E35DEA"/>
    <w:rsid w:val="00E37A86"/>
    <w:rsid w:val="00E524BF"/>
    <w:rsid w:val="00E617E0"/>
    <w:rsid w:val="00E720A8"/>
    <w:rsid w:val="00E80A8D"/>
    <w:rsid w:val="00EA1020"/>
    <w:rsid w:val="00EA3306"/>
    <w:rsid w:val="00EC584B"/>
    <w:rsid w:val="00ED4C73"/>
    <w:rsid w:val="00EE5DE2"/>
    <w:rsid w:val="00EF0A35"/>
    <w:rsid w:val="00EF39D7"/>
    <w:rsid w:val="00EF3E1F"/>
    <w:rsid w:val="00F124C4"/>
    <w:rsid w:val="00F22BE5"/>
    <w:rsid w:val="00F35891"/>
    <w:rsid w:val="00F61DA9"/>
    <w:rsid w:val="00F640D8"/>
    <w:rsid w:val="00F82432"/>
    <w:rsid w:val="00F92AD0"/>
    <w:rsid w:val="00FC0F81"/>
    <w:rsid w:val="00FC36E2"/>
    <w:rsid w:val="00FD619C"/>
    <w:rsid w:val="00FD692C"/>
    <w:rsid w:val="00FE421A"/>
    <w:rsid w:val="00FE69EE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CB3E158"/>
  <w15:chartTrackingRefBased/>
  <w15:docId w15:val="{EA773B2B-CD66-4C0B-B701-4A4AA877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="60" w:line="240" w:lineRule="auto"/>
      <w:ind w:left="57"/>
    </w:pPr>
    <w:rPr>
      <w:rFonts w:ascii="標楷體" w:eastAsia="標楷體"/>
    </w:rPr>
  </w:style>
  <w:style w:type="paragraph" w:styleId="2">
    <w:name w:val="Body Text Indent 2"/>
    <w:basedOn w:val="a"/>
    <w:pPr>
      <w:spacing w:beforeLines="20" w:before="48" w:line="300" w:lineRule="atLeast"/>
      <w:ind w:left="227" w:hanging="227"/>
    </w:pPr>
    <w:rPr>
      <w:rFonts w:eastAsia="標楷體"/>
    </w:rPr>
  </w:style>
  <w:style w:type="paragraph" w:styleId="a4">
    <w:name w:val="Block Text"/>
    <w:basedOn w:val="a"/>
    <w:pPr>
      <w:snapToGrid w:val="0"/>
      <w:spacing w:line="240" w:lineRule="auto"/>
      <w:ind w:left="227" w:rightChars="-66" w:right="-158" w:hanging="15"/>
    </w:pPr>
    <w:rPr>
      <w:rFonts w:ascii="標楷體" w:eastAsia="標楷體" w:hAnsi="標楷體"/>
      <w:sz w:val="20"/>
    </w:rPr>
  </w:style>
  <w:style w:type="paragraph" w:styleId="a5">
    <w:name w:val="Balloon Text"/>
    <w:basedOn w:val="a"/>
    <w:semiHidden/>
    <w:rsid w:val="00B175D5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F30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F3066"/>
    <w:rPr>
      <w:rFonts w:ascii="新細明體"/>
    </w:rPr>
  </w:style>
  <w:style w:type="paragraph" w:styleId="a8">
    <w:name w:val="footer"/>
    <w:basedOn w:val="a"/>
    <w:link w:val="a9"/>
    <w:rsid w:val="00CF30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CF3066"/>
    <w:rPr>
      <w:rFonts w:ascii="新細明體"/>
    </w:rPr>
  </w:style>
  <w:style w:type="paragraph" w:styleId="3">
    <w:name w:val="Body Text Indent 3"/>
    <w:basedOn w:val="a"/>
    <w:rsid w:val="005B4943"/>
    <w:pPr>
      <w:spacing w:after="120"/>
      <w:ind w:leftChars="200" w:left="480"/>
    </w:pPr>
    <w:rPr>
      <w:sz w:val="16"/>
      <w:szCs w:val="16"/>
    </w:rPr>
  </w:style>
  <w:style w:type="paragraph" w:styleId="aa">
    <w:name w:val="Salutation"/>
    <w:basedOn w:val="a"/>
    <w:next w:val="a"/>
    <w:link w:val="ab"/>
    <w:rsid w:val="008E2FD3"/>
    <w:rPr>
      <w:rFonts w:ascii="Times New Roman" w:eastAsia="標楷體" w:hAnsi="標楷體"/>
      <w:color w:val="FF0000"/>
      <w:spacing w:val="20"/>
    </w:rPr>
  </w:style>
  <w:style w:type="character" w:customStyle="1" w:styleId="ab">
    <w:name w:val="問候 字元"/>
    <w:link w:val="aa"/>
    <w:rsid w:val="008E2FD3"/>
    <w:rPr>
      <w:rFonts w:eastAsia="標楷體" w:hAnsi="標楷體"/>
      <w:color w:val="FF0000"/>
      <w:spacing w:val="20"/>
      <w:sz w:val="24"/>
    </w:rPr>
  </w:style>
  <w:style w:type="paragraph" w:styleId="ac">
    <w:name w:val="Closing"/>
    <w:basedOn w:val="a"/>
    <w:link w:val="ad"/>
    <w:rsid w:val="008E2FD3"/>
    <w:pPr>
      <w:ind w:leftChars="1800" w:left="100"/>
    </w:pPr>
    <w:rPr>
      <w:rFonts w:ascii="Times New Roman" w:eastAsia="標楷體" w:hAnsi="標楷體"/>
      <w:color w:val="FF0000"/>
      <w:spacing w:val="20"/>
    </w:rPr>
  </w:style>
  <w:style w:type="character" w:customStyle="1" w:styleId="ad">
    <w:name w:val="結語 字元"/>
    <w:link w:val="ac"/>
    <w:rsid w:val="008E2FD3"/>
    <w:rPr>
      <w:rFonts w:eastAsia="標楷體" w:hAnsi="標楷體"/>
      <w:color w:val="FF0000"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57819-7730-4E77-B006-24961907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> 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國立中正大學學系</dc:title>
  <dc:subject/>
  <dc:creator>math02</dc:creator>
  <cp:keywords/>
  <cp:lastModifiedBy>user</cp:lastModifiedBy>
  <cp:revision>2</cp:revision>
  <cp:lastPrinted>2021-11-25T03:07:00Z</cp:lastPrinted>
  <dcterms:created xsi:type="dcterms:W3CDTF">2022-09-22T02:13:00Z</dcterms:created>
  <dcterms:modified xsi:type="dcterms:W3CDTF">2022-09-22T02:13:00Z</dcterms:modified>
</cp:coreProperties>
</file>